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21B808" w14:textId="1A91B751" w:rsidR="004829EB" w:rsidRPr="004829EB" w:rsidRDefault="004829EB" w:rsidP="004829EB">
      <w:pPr>
        <w:ind w:left="0" w:firstLine="0"/>
        <w:jc w:val="center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 xml:space="preserve">Tema 1: </w:t>
      </w:r>
      <w:r w:rsidRPr="004829EB">
        <w:rPr>
          <w:rFonts w:asciiTheme="majorHAnsi" w:hAnsiTheme="majorHAnsi"/>
          <w:b/>
          <w:sz w:val="28"/>
        </w:rPr>
        <w:t>Upravljanje isporukama - konsolidacija</w:t>
      </w:r>
    </w:p>
    <w:p w14:paraId="1E1DC0D8" w14:textId="77777777" w:rsidR="004829EB" w:rsidRDefault="004829EB" w:rsidP="00F44AB5">
      <w:pPr>
        <w:ind w:left="0" w:firstLine="0"/>
        <w:jc w:val="both"/>
        <w:rPr>
          <w:rFonts w:asciiTheme="majorHAnsi" w:hAnsiTheme="majorHAnsi"/>
        </w:rPr>
      </w:pPr>
    </w:p>
    <w:p w14:paraId="75F37ABC" w14:textId="6549F5AD" w:rsidR="00F44AB5" w:rsidRDefault="00F44AB5" w:rsidP="00F44AB5">
      <w:pPr>
        <w:ind w:left="0" w:firstLine="0"/>
        <w:jc w:val="both"/>
        <w:rPr>
          <w:rFonts w:asciiTheme="majorHAnsi" w:hAnsiTheme="majorHAnsi"/>
        </w:rPr>
      </w:pPr>
      <w:r w:rsidRPr="00F44AB5">
        <w:rPr>
          <w:rFonts w:asciiTheme="majorHAnsi" w:hAnsiTheme="majorHAnsi"/>
        </w:rPr>
        <w:t>Sv</w:t>
      </w:r>
      <w:r w:rsidR="004829EB">
        <w:rPr>
          <w:rFonts w:asciiTheme="majorHAnsi" w:hAnsiTheme="majorHAnsi"/>
        </w:rPr>
        <w:t>i objekti isporuke</w:t>
      </w:r>
      <w:r w:rsidRPr="00F44AB5">
        <w:rPr>
          <w:rFonts w:asciiTheme="majorHAnsi" w:hAnsiTheme="majorHAnsi"/>
        </w:rPr>
        <w:t xml:space="preserve"> su grupisan</w:t>
      </w:r>
      <w:r w:rsidR="004829EB">
        <w:rPr>
          <w:rFonts w:asciiTheme="majorHAnsi" w:hAnsiTheme="majorHAnsi"/>
        </w:rPr>
        <w:t>i</w:t>
      </w:r>
      <w:r w:rsidRPr="00F44AB5">
        <w:rPr>
          <w:rFonts w:asciiTheme="majorHAnsi" w:hAnsiTheme="majorHAnsi"/>
        </w:rPr>
        <w:t xml:space="preserve"> po blizini u mini </w:t>
      </w:r>
      <w:r w:rsidR="0034174C">
        <w:rPr>
          <w:rFonts w:asciiTheme="majorHAnsi" w:hAnsiTheme="majorHAnsi"/>
        </w:rPr>
        <w:t>k</w:t>
      </w:r>
      <w:r w:rsidRPr="00F44AB5">
        <w:rPr>
          <w:rFonts w:asciiTheme="majorHAnsi" w:hAnsiTheme="majorHAnsi"/>
        </w:rPr>
        <w:t>l</w:t>
      </w:r>
      <w:r w:rsidR="00C87746">
        <w:rPr>
          <w:rFonts w:asciiTheme="majorHAnsi" w:hAnsiTheme="majorHAnsi"/>
        </w:rPr>
        <w:t>a</w:t>
      </w:r>
      <w:r w:rsidRPr="00F44AB5">
        <w:rPr>
          <w:rFonts w:asciiTheme="majorHAnsi" w:hAnsiTheme="majorHAnsi"/>
        </w:rPr>
        <w:t xml:space="preserve">stere po PTT broju koji predstavlja jednu lokaciju za </w:t>
      </w:r>
      <w:proofErr w:type="spellStart"/>
      <w:r w:rsidRPr="00F44AB5">
        <w:rPr>
          <w:rFonts w:asciiTheme="majorHAnsi" w:hAnsiTheme="majorHAnsi"/>
        </w:rPr>
        <w:t>rutiranje</w:t>
      </w:r>
      <w:proofErr w:type="spellEnd"/>
      <w:r w:rsidRPr="00F44AB5">
        <w:rPr>
          <w:rFonts w:asciiTheme="majorHAnsi" w:hAnsiTheme="majorHAnsi"/>
        </w:rPr>
        <w:t xml:space="preserve"> (sa jednim ili više objekata</w:t>
      </w:r>
      <w:r w:rsidR="004978BB">
        <w:rPr>
          <w:rFonts w:asciiTheme="majorHAnsi" w:hAnsiTheme="majorHAnsi"/>
        </w:rPr>
        <w:t xml:space="preserve"> u okvi</w:t>
      </w:r>
      <w:r w:rsidR="00C87746">
        <w:rPr>
          <w:rFonts w:asciiTheme="majorHAnsi" w:hAnsiTheme="majorHAnsi"/>
        </w:rPr>
        <w:t>r</w:t>
      </w:r>
      <w:r w:rsidR="004978BB">
        <w:rPr>
          <w:rFonts w:asciiTheme="majorHAnsi" w:hAnsiTheme="majorHAnsi"/>
        </w:rPr>
        <w:t>u klastera</w:t>
      </w:r>
      <w:r w:rsidRPr="00F44AB5">
        <w:rPr>
          <w:rFonts w:asciiTheme="majorHAnsi" w:hAnsiTheme="majorHAnsi"/>
        </w:rPr>
        <w:t>)</w:t>
      </w:r>
      <w:r>
        <w:rPr>
          <w:rFonts w:asciiTheme="majorHAnsi" w:hAnsiTheme="majorHAnsi"/>
        </w:rPr>
        <w:t>.</w:t>
      </w:r>
    </w:p>
    <w:p w14:paraId="1FF4538A" w14:textId="43D13ACA" w:rsidR="004E077C" w:rsidRDefault="00F44AB5" w:rsidP="00F44AB5">
      <w:pPr>
        <w:ind w:left="0" w:firstLine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Jedan objekat može da ima više naloga za isporuku. </w:t>
      </w:r>
    </w:p>
    <w:p w14:paraId="1BB5ED98" w14:textId="38C43EA1" w:rsidR="004E077C" w:rsidRDefault="00F44AB5" w:rsidP="00F44AB5">
      <w:pPr>
        <w:ind w:left="0" w:firstLine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Ako ukupn</w:t>
      </w:r>
      <w:r w:rsidR="004829EB">
        <w:rPr>
          <w:rFonts w:asciiTheme="majorHAnsi" w:hAnsiTheme="majorHAnsi"/>
        </w:rPr>
        <w:t>a masa isporuke za jedan mini PTT kl</w:t>
      </w:r>
      <w:r w:rsidR="004978BB">
        <w:rPr>
          <w:rFonts w:asciiTheme="majorHAnsi" w:hAnsiTheme="majorHAnsi"/>
        </w:rPr>
        <w:t>a</w:t>
      </w:r>
      <w:r w:rsidR="004829EB">
        <w:rPr>
          <w:rFonts w:asciiTheme="majorHAnsi" w:hAnsiTheme="majorHAnsi"/>
        </w:rPr>
        <w:t>ster</w:t>
      </w:r>
      <w:r>
        <w:rPr>
          <w:rFonts w:asciiTheme="majorHAnsi" w:hAnsiTheme="majorHAnsi"/>
        </w:rPr>
        <w:t xml:space="preserve"> iznos</w:t>
      </w:r>
      <w:r w:rsidR="004A44AA">
        <w:rPr>
          <w:rFonts w:asciiTheme="majorHAnsi" w:hAnsiTheme="majorHAnsi"/>
        </w:rPr>
        <w:t>i</w:t>
      </w:r>
      <w:r>
        <w:rPr>
          <w:rFonts w:asciiTheme="majorHAnsi" w:hAnsiTheme="majorHAnsi"/>
        </w:rPr>
        <w:t xml:space="preserve"> </w:t>
      </w:r>
      <w:r w:rsidR="000C3511">
        <w:rPr>
          <w:rFonts w:asciiTheme="majorHAnsi" w:hAnsiTheme="majorHAnsi"/>
        </w:rPr>
        <w:t>preko</w:t>
      </w:r>
      <w:r>
        <w:rPr>
          <w:rFonts w:asciiTheme="majorHAnsi" w:hAnsiTheme="majorHAnsi"/>
        </w:rPr>
        <w:t xml:space="preserve"> 2</w:t>
      </w:r>
      <w:r w:rsidR="004829EB">
        <w:rPr>
          <w:rFonts w:asciiTheme="majorHAnsi" w:hAnsiTheme="majorHAnsi"/>
        </w:rPr>
        <w:t>500</w:t>
      </w:r>
      <w:r w:rsidR="00C87746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kg </w:t>
      </w:r>
      <w:r w:rsidR="00304B04">
        <w:rPr>
          <w:rFonts w:asciiTheme="majorHAnsi" w:hAnsiTheme="majorHAnsi"/>
        </w:rPr>
        <w:t xml:space="preserve"> (</w:t>
      </w:r>
      <w:r w:rsidR="000C3511">
        <w:rPr>
          <w:rFonts w:asciiTheme="majorHAnsi" w:hAnsiTheme="majorHAnsi"/>
        </w:rPr>
        <w:t>ili više od</w:t>
      </w:r>
      <w:r w:rsidR="00C87746">
        <w:rPr>
          <w:rFonts w:asciiTheme="majorHAnsi" w:hAnsiTheme="majorHAnsi"/>
        </w:rPr>
        <w:t xml:space="preserve"> 8 </w:t>
      </w:r>
      <w:r w:rsidR="00304B04">
        <w:rPr>
          <w:rFonts w:asciiTheme="majorHAnsi" w:hAnsiTheme="majorHAnsi"/>
        </w:rPr>
        <w:t xml:space="preserve">pll) </w:t>
      </w:r>
      <w:r>
        <w:rPr>
          <w:rFonts w:asciiTheme="majorHAnsi" w:hAnsiTheme="majorHAnsi"/>
        </w:rPr>
        <w:t xml:space="preserve">onda se vrši direktna isporuka bez </w:t>
      </w:r>
      <w:proofErr w:type="spellStart"/>
      <w:r>
        <w:rPr>
          <w:rFonts w:asciiTheme="majorHAnsi" w:hAnsiTheme="majorHAnsi"/>
        </w:rPr>
        <w:t>rutiranja</w:t>
      </w:r>
      <w:proofErr w:type="spellEnd"/>
      <w:r>
        <w:rPr>
          <w:rFonts w:asciiTheme="majorHAnsi" w:hAnsiTheme="majorHAnsi"/>
        </w:rPr>
        <w:t xml:space="preserve"> sa kamionom ma</w:t>
      </w:r>
      <w:r w:rsidR="00C87746">
        <w:rPr>
          <w:rFonts w:asciiTheme="majorHAnsi" w:hAnsiTheme="majorHAnsi"/>
        </w:rPr>
        <w:t>ksimalne</w:t>
      </w:r>
      <w:r>
        <w:rPr>
          <w:rFonts w:asciiTheme="majorHAnsi" w:hAnsiTheme="majorHAnsi"/>
        </w:rPr>
        <w:t xml:space="preserve"> neto nosivosti </w:t>
      </w:r>
      <w:r w:rsidR="004829EB">
        <w:rPr>
          <w:rFonts w:asciiTheme="majorHAnsi" w:hAnsiTheme="majorHAnsi"/>
        </w:rPr>
        <w:t>10000</w:t>
      </w:r>
      <w:r>
        <w:rPr>
          <w:rFonts w:asciiTheme="majorHAnsi" w:hAnsiTheme="majorHAnsi"/>
        </w:rPr>
        <w:t xml:space="preserve"> kg (</w:t>
      </w:r>
      <w:r w:rsidR="00FB79F0">
        <w:rPr>
          <w:rFonts w:asciiTheme="majorHAnsi" w:hAnsiTheme="majorHAnsi"/>
        </w:rPr>
        <w:t>kamion</w:t>
      </w:r>
      <w:r>
        <w:rPr>
          <w:rFonts w:asciiTheme="majorHAnsi" w:hAnsiTheme="majorHAnsi"/>
        </w:rPr>
        <w:t xml:space="preserve">). </w:t>
      </w:r>
      <w:r w:rsidR="000C3511">
        <w:rPr>
          <w:rFonts w:asciiTheme="majorHAnsi" w:hAnsiTheme="majorHAnsi"/>
        </w:rPr>
        <w:t>A a</w:t>
      </w:r>
      <w:r w:rsidR="004829EB">
        <w:rPr>
          <w:rFonts w:asciiTheme="majorHAnsi" w:hAnsiTheme="majorHAnsi"/>
        </w:rPr>
        <w:t>ko ukupna masa isporuke za jedan mini PTT kl</w:t>
      </w:r>
      <w:r w:rsidR="004978BB">
        <w:rPr>
          <w:rFonts w:asciiTheme="majorHAnsi" w:hAnsiTheme="majorHAnsi"/>
        </w:rPr>
        <w:t>a</w:t>
      </w:r>
      <w:r w:rsidR="004829EB">
        <w:rPr>
          <w:rFonts w:asciiTheme="majorHAnsi" w:hAnsiTheme="majorHAnsi"/>
        </w:rPr>
        <w:t xml:space="preserve">ster iznosi </w:t>
      </w:r>
      <w:r>
        <w:rPr>
          <w:rFonts w:asciiTheme="majorHAnsi" w:hAnsiTheme="majorHAnsi"/>
        </w:rPr>
        <w:t xml:space="preserve">preko </w:t>
      </w:r>
      <w:r w:rsidR="004829EB">
        <w:rPr>
          <w:rFonts w:asciiTheme="majorHAnsi" w:hAnsiTheme="majorHAnsi"/>
        </w:rPr>
        <w:t>10000</w:t>
      </w:r>
      <w:r>
        <w:rPr>
          <w:rFonts w:asciiTheme="majorHAnsi" w:hAnsiTheme="majorHAnsi"/>
        </w:rPr>
        <w:t xml:space="preserve"> kg</w:t>
      </w:r>
      <w:r w:rsidR="000C3511">
        <w:rPr>
          <w:rFonts w:asciiTheme="majorHAnsi" w:hAnsiTheme="majorHAnsi"/>
        </w:rPr>
        <w:t xml:space="preserve"> (ili više od 10 pll)</w:t>
      </w:r>
      <w:r>
        <w:rPr>
          <w:rFonts w:asciiTheme="majorHAnsi" w:hAnsiTheme="majorHAnsi"/>
        </w:rPr>
        <w:t xml:space="preserve"> onda se vrši direktna isporuka bez </w:t>
      </w:r>
      <w:proofErr w:type="spellStart"/>
      <w:r>
        <w:rPr>
          <w:rFonts w:asciiTheme="majorHAnsi" w:hAnsiTheme="majorHAnsi"/>
        </w:rPr>
        <w:t>rutiranja</w:t>
      </w:r>
      <w:proofErr w:type="spellEnd"/>
      <w:r>
        <w:rPr>
          <w:rFonts w:asciiTheme="majorHAnsi" w:hAnsiTheme="majorHAnsi"/>
        </w:rPr>
        <w:t xml:space="preserve"> sa kamionom ma</w:t>
      </w:r>
      <w:r w:rsidR="00C87746">
        <w:rPr>
          <w:rFonts w:asciiTheme="majorHAnsi" w:hAnsiTheme="majorHAnsi"/>
        </w:rPr>
        <w:t>ksimalne</w:t>
      </w:r>
      <w:r>
        <w:rPr>
          <w:rFonts w:asciiTheme="majorHAnsi" w:hAnsiTheme="majorHAnsi"/>
        </w:rPr>
        <w:t xml:space="preserve"> neto nosivosti </w:t>
      </w:r>
      <w:r w:rsidR="004829EB">
        <w:rPr>
          <w:rFonts w:asciiTheme="majorHAnsi" w:hAnsiTheme="majorHAnsi"/>
        </w:rPr>
        <w:t>23000</w:t>
      </w:r>
      <w:r>
        <w:rPr>
          <w:rFonts w:asciiTheme="majorHAnsi" w:hAnsiTheme="majorHAnsi"/>
        </w:rPr>
        <w:t xml:space="preserve"> kg (šleper).</w:t>
      </w:r>
      <w:r w:rsidR="00BA050A">
        <w:rPr>
          <w:rFonts w:asciiTheme="majorHAnsi" w:hAnsiTheme="majorHAnsi"/>
        </w:rPr>
        <w:t xml:space="preserve"> </w:t>
      </w:r>
      <w:r w:rsidR="004E077C">
        <w:rPr>
          <w:rFonts w:asciiTheme="majorHAnsi" w:hAnsiTheme="majorHAnsi"/>
        </w:rPr>
        <w:t>U</w:t>
      </w:r>
      <w:r w:rsidR="004E077C" w:rsidRPr="00054FDB">
        <w:rPr>
          <w:rFonts w:asciiTheme="majorHAnsi" w:hAnsiTheme="majorHAnsi"/>
        </w:rPr>
        <w:t xml:space="preserve"> slučaju da </w:t>
      </w:r>
      <w:r w:rsidR="004829EB">
        <w:rPr>
          <w:rFonts w:asciiTheme="majorHAnsi" w:hAnsiTheme="majorHAnsi"/>
        </w:rPr>
        <w:t>ukupna masa isporuke za jedan mini PTT kl</w:t>
      </w:r>
      <w:r w:rsidR="004978BB">
        <w:rPr>
          <w:rFonts w:asciiTheme="majorHAnsi" w:hAnsiTheme="majorHAnsi"/>
        </w:rPr>
        <w:t>a</w:t>
      </w:r>
      <w:r w:rsidR="004829EB">
        <w:rPr>
          <w:rFonts w:asciiTheme="majorHAnsi" w:hAnsiTheme="majorHAnsi"/>
        </w:rPr>
        <w:t>ster</w:t>
      </w:r>
      <w:r w:rsidR="004E077C" w:rsidRPr="00054FDB">
        <w:rPr>
          <w:rFonts w:asciiTheme="majorHAnsi" w:hAnsiTheme="majorHAnsi"/>
        </w:rPr>
        <w:t xml:space="preserve"> premašuje nosivost ili broj paleta šlepera</w:t>
      </w:r>
      <w:r w:rsidR="004E077C">
        <w:rPr>
          <w:rFonts w:asciiTheme="majorHAnsi" w:hAnsiTheme="majorHAnsi"/>
        </w:rPr>
        <w:t>, formira se direktna isporuka sa više vozila (sva količina se podeli na više direktnih isporuka).</w:t>
      </w:r>
    </w:p>
    <w:p w14:paraId="312C0FAF" w14:textId="0A6FF48E" w:rsidR="007A35BC" w:rsidRDefault="00BA050A" w:rsidP="00F44AB5">
      <w:pPr>
        <w:ind w:left="0" w:firstLine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Za sve </w:t>
      </w:r>
      <w:r w:rsidR="004829EB">
        <w:rPr>
          <w:rFonts w:asciiTheme="majorHAnsi" w:hAnsiTheme="majorHAnsi"/>
        </w:rPr>
        <w:t>mini P</w:t>
      </w:r>
      <w:r w:rsidR="004978BB">
        <w:rPr>
          <w:rFonts w:asciiTheme="majorHAnsi" w:hAnsiTheme="majorHAnsi"/>
        </w:rPr>
        <w:t>TT kl</w:t>
      </w:r>
      <w:r w:rsidR="00661851">
        <w:rPr>
          <w:rFonts w:asciiTheme="majorHAnsi" w:hAnsiTheme="majorHAnsi"/>
        </w:rPr>
        <w:t>a</w:t>
      </w:r>
      <w:r w:rsidR="004978BB">
        <w:rPr>
          <w:rFonts w:asciiTheme="majorHAnsi" w:hAnsiTheme="majorHAnsi"/>
        </w:rPr>
        <w:t>stere potrebno je odredit</w:t>
      </w:r>
      <w:r w:rsidR="004829EB">
        <w:rPr>
          <w:rFonts w:asciiTheme="majorHAnsi" w:hAnsiTheme="majorHAnsi"/>
        </w:rPr>
        <w:t xml:space="preserve">i </w:t>
      </w:r>
      <w:r w:rsidR="004978BB">
        <w:rPr>
          <w:rFonts w:asciiTheme="majorHAnsi" w:hAnsiTheme="majorHAnsi"/>
        </w:rPr>
        <w:t>ili</w:t>
      </w:r>
      <w:r w:rsidR="004829EB">
        <w:rPr>
          <w:rFonts w:asciiTheme="majorHAnsi" w:hAnsiTheme="majorHAnsi"/>
        </w:rPr>
        <w:t xml:space="preserve"> </w:t>
      </w:r>
      <w:proofErr w:type="spellStart"/>
      <w:r w:rsidR="004829EB">
        <w:rPr>
          <w:rFonts w:asciiTheme="majorHAnsi" w:hAnsiTheme="majorHAnsi"/>
        </w:rPr>
        <w:t>aproksimirati</w:t>
      </w:r>
      <w:proofErr w:type="spellEnd"/>
      <w:r w:rsidR="004829EB">
        <w:rPr>
          <w:rFonts w:asciiTheme="majorHAnsi" w:hAnsiTheme="majorHAnsi"/>
        </w:rPr>
        <w:t xml:space="preserve"> plan </w:t>
      </w:r>
      <w:proofErr w:type="spellStart"/>
      <w:r w:rsidR="004829EB">
        <w:rPr>
          <w:rFonts w:asciiTheme="majorHAnsi" w:hAnsiTheme="majorHAnsi"/>
        </w:rPr>
        <w:t>rutiranja</w:t>
      </w:r>
      <w:proofErr w:type="spellEnd"/>
      <w:r w:rsidR="004829EB">
        <w:rPr>
          <w:rFonts w:asciiTheme="majorHAnsi" w:hAnsiTheme="majorHAnsi"/>
        </w:rPr>
        <w:t xml:space="preserve"> vozila.</w:t>
      </w:r>
    </w:p>
    <w:p w14:paraId="26DC0F91" w14:textId="7B76429B" w:rsidR="00F44AB5" w:rsidRDefault="00070E37" w:rsidP="00F44AB5">
      <w:pPr>
        <w:ind w:left="0" w:firstLine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Tipovi vozila na raspolaganju:</w:t>
      </w:r>
    </w:p>
    <w:p w14:paraId="4B78E88D" w14:textId="4EB5FC66" w:rsidR="00380C94" w:rsidRPr="00380C94" w:rsidRDefault="00380C94" w:rsidP="00380C94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kamion </w:t>
      </w:r>
      <w:r w:rsidR="004829EB">
        <w:rPr>
          <w:rFonts w:asciiTheme="majorHAnsi" w:hAnsiTheme="majorHAnsi"/>
        </w:rPr>
        <w:t>(</w:t>
      </w:r>
      <w:proofErr w:type="spellStart"/>
      <w:r w:rsidR="004829EB">
        <w:rPr>
          <w:rFonts w:asciiTheme="majorHAnsi" w:hAnsiTheme="majorHAnsi"/>
        </w:rPr>
        <w:t>rutiranje</w:t>
      </w:r>
      <w:proofErr w:type="spellEnd"/>
      <w:r w:rsidR="004829EB">
        <w:rPr>
          <w:rFonts w:asciiTheme="majorHAnsi" w:hAnsiTheme="majorHAnsi"/>
        </w:rPr>
        <w:t xml:space="preserve">) </w:t>
      </w:r>
      <w:r w:rsidR="004829EB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</w:t>
      </w:r>
      <w:r w:rsidR="00FB79F0">
        <w:rPr>
          <w:rFonts w:asciiTheme="majorHAnsi" w:hAnsiTheme="majorHAnsi"/>
        </w:rPr>
        <w:tab/>
      </w:r>
      <w:r w:rsidR="004829EB">
        <w:rPr>
          <w:rFonts w:asciiTheme="majorHAnsi" w:hAnsiTheme="majorHAnsi"/>
        </w:rPr>
        <w:t>4000</w:t>
      </w:r>
      <w:r>
        <w:rPr>
          <w:rFonts w:asciiTheme="majorHAnsi" w:hAnsiTheme="majorHAnsi"/>
        </w:rPr>
        <w:t xml:space="preserve"> kg, </w:t>
      </w:r>
      <w:r w:rsidR="00FB79F0">
        <w:rPr>
          <w:rFonts w:asciiTheme="majorHAnsi" w:hAnsiTheme="majorHAnsi"/>
        </w:rPr>
        <w:tab/>
      </w:r>
      <w:r>
        <w:rPr>
          <w:rFonts w:asciiTheme="majorHAnsi" w:hAnsiTheme="majorHAnsi"/>
        </w:rPr>
        <w:t>1</w:t>
      </w:r>
      <w:r w:rsidR="004829EB">
        <w:rPr>
          <w:rFonts w:asciiTheme="majorHAnsi" w:hAnsiTheme="majorHAnsi"/>
        </w:rPr>
        <w:t>0</w:t>
      </w:r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paletnih</w:t>
      </w:r>
      <w:proofErr w:type="spellEnd"/>
      <w:r>
        <w:rPr>
          <w:rFonts w:asciiTheme="majorHAnsi" w:hAnsiTheme="majorHAnsi"/>
        </w:rPr>
        <w:t xml:space="preserve"> mest</w:t>
      </w:r>
      <w:r w:rsidR="004829EB">
        <w:rPr>
          <w:rFonts w:asciiTheme="majorHAnsi" w:hAnsiTheme="majorHAnsi"/>
        </w:rPr>
        <w:t>a</w:t>
      </w:r>
      <w:r w:rsidR="00F96ACE">
        <w:rPr>
          <w:rFonts w:asciiTheme="majorHAnsi" w:hAnsiTheme="majorHAnsi"/>
        </w:rPr>
        <w:tab/>
      </w:r>
      <w:r w:rsidR="00BB40DB">
        <w:rPr>
          <w:rFonts w:asciiTheme="majorHAnsi" w:hAnsiTheme="majorHAnsi"/>
        </w:rPr>
        <w:t xml:space="preserve">0.226 </w:t>
      </w:r>
      <w:proofErr w:type="spellStart"/>
      <w:r w:rsidR="00BB40DB">
        <w:rPr>
          <w:rFonts w:asciiTheme="majorHAnsi" w:hAnsiTheme="majorHAnsi"/>
        </w:rPr>
        <w:t>n.j</w:t>
      </w:r>
      <w:proofErr w:type="spellEnd"/>
      <w:r w:rsidR="00BB40DB">
        <w:rPr>
          <w:rFonts w:asciiTheme="majorHAnsi" w:hAnsiTheme="majorHAnsi"/>
        </w:rPr>
        <w:t>./km</w:t>
      </w:r>
    </w:p>
    <w:p w14:paraId="5BF0D71F" w14:textId="4B681130" w:rsidR="00380C94" w:rsidRPr="00380C94" w:rsidRDefault="00380C94" w:rsidP="00380C94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kamion neto nosivosti </w:t>
      </w:r>
      <w:r w:rsidR="00FB79F0">
        <w:rPr>
          <w:rFonts w:asciiTheme="majorHAnsi" w:hAnsiTheme="majorHAnsi"/>
        </w:rPr>
        <w:tab/>
      </w:r>
      <w:r w:rsidR="004829EB">
        <w:rPr>
          <w:rFonts w:asciiTheme="majorHAnsi" w:hAnsiTheme="majorHAnsi"/>
        </w:rPr>
        <w:t>10000</w:t>
      </w:r>
      <w:r>
        <w:rPr>
          <w:rFonts w:asciiTheme="majorHAnsi" w:hAnsiTheme="majorHAnsi"/>
        </w:rPr>
        <w:t xml:space="preserve"> kg, </w:t>
      </w:r>
      <w:r w:rsidR="00FB79F0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20 </w:t>
      </w:r>
      <w:proofErr w:type="spellStart"/>
      <w:r>
        <w:rPr>
          <w:rFonts w:asciiTheme="majorHAnsi" w:hAnsiTheme="majorHAnsi"/>
        </w:rPr>
        <w:t>paletnih</w:t>
      </w:r>
      <w:proofErr w:type="spellEnd"/>
      <w:r>
        <w:rPr>
          <w:rFonts w:asciiTheme="majorHAnsi" w:hAnsiTheme="majorHAnsi"/>
        </w:rPr>
        <w:t xml:space="preserve"> mest</w:t>
      </w:r>
      <w:r w:rsidR="004829EB">
        <w:rPr>
          <w:rFonts w:asciiTheme="majorHAnsi" w:hAnsiTheme="majorHAnsi"/>
        </w:rPr>
        <w:t>a</w:t>
      </w:r>
      <w:r w:rsidR="00F96ACE">
        <w:rPr>
          <w:rFonts w:asciiTheme="majorHAnsi" w:hAnsiTheme="majorHAnsi"/>
        </w:rPr>
        <w:tab/>
      </w:r>
      <w:r w:rsidR="00BB40DB">
        <w:rPr>
          <w:rFonts w:asciiTheme="majorHAnsi" w:hAnsiTheme="majorHAnsi"/>
        </w:rPr>
        <w:t>0.2</w:t>
      </w:r>
      <w:r w:rsidR="00BB40DB">
        <w:rPr>
          <w:rFonts w:asciiTheme="majorHAnsi" w:hAnsiTheme="majorHAnsi"/>
        </w:rPr>
        <w:t>86</w:t>
      </w:r>
      <w:r w:rsidR="00BB40DB">
        <w:rPr>
          <w:rFonts w:asciiTheme="majorHAnsi" w:hAnsiTheme="majorHAnsi"/>
        </w:rPr>
        <w:t xml:space="preserve"> </w:t>
      </w:r>
      <w:proofErr w:type="spellStart"/>
      <w:r w:rsidR="00BB40DB">
        <w:rPr>
          <w:rFonts w:asciiTheme="majorHAnsi" w:hAnsiTheme="majorHAnsi"/>
        </w:rPr>
        <w:t>n.j</w:t>
      </w:r>
      <w:proofErr w:type="spellEnd"/>
      <w:r w:rsidR="00BB40DB">
        <w:rPr>
          <w:rFonts w:asciiTheme="majorHAnsi" w:hAnsiTheme="majorHAnsi"/>
        </w:rPr>
        <w:t>./km</w:t>
      </w:r>
    </w:p>
    <w:p w14:paraId="4179A112" w14:textId="42FF04B1" w:rsidR="00380C94" w:rsidRPr="00380C94" w:rsidRDefault="00380C94" w:rsidP="00380C94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šleper neto nosivosti </w:t>
      </w:r>
      <w:r w:rsidR="00FB79F0">
        <w:rPr>
          <w:rFonts w:asciiTheme="majorHAnsi" w:hAnsiTheme="majorHAnsi"/>
        </w:rPr>
        <w:tab/>
      </w:r>
      <w:r w:rsidR="00FB79F0">
        <w:rPr>
          <w:rFonts w:asciiTheme="majorHAnsi" w:hAnsiTheme="majorHAnsi"/>
        </w:rPr>
        <w:tab/>
      </w:r>
      <w:r w:rsidR="004829EB">
        <w:rPr>
          <w:rFonts w:asciiTheme="majorHAnsi" w:hAnsiTheme="majorHAnsi"/>
        </w:rPr>
        <w:t>23000</w:t>
      </w:r>
      <w:r>
        <w:rPr>
          <w:rFonts w:asciiTheme="majorHAnsi" w:hAnsiTheme="majorHAnsi"/>
        </w:rPr>
        <w:t xml:space="preserve"> kg, </w:t>
      </w:r>
      <w:r w:rsidR="00FB79F0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33 </w:t>
      </w:r>
      <w:proofErr w:type="spellStart"/>
      <w:r>
        <w:rPr>
          <w:rFonts w:asciiTheme="majorHAnsi" w:hAnsiTheme="majorHAnsi"/>
        </w:rPr>
        <w:t>paletn</w:t>
      </w:r>
      <w:r w:rsidR="004829EB">
        <w:rPr>
          <w:rFonts w:asciiTheme="majorHAnsi" w:hAnsiTheme="majorHAnsi"/>
        </w:rPr>
        <w:t>a</w:t>
      </w:r>
      <w:proofErr w:type="spellEnd"/>
      <w:r>
        <w:rPr>
          <w:rFonts w:asciiTheme="majorHAnsi" w:hAnsiTheme="majorHAnsi"/>
        </w:rPr>
        <w:t xml:space="preserve"> mest</w:t>
      </w:r>
      <w:r w:rsidR="004829EB">
        <w:rPr>
          <w:rFonts w:asciiTheme="majorHAnsi" w:hAnsiTheme="majorHAnsi"/>
        </w:rPr>
        <w:t>a</w:t>
      </w:r>
      <w:r w:rsidR="00F96ACE">
        <w:rPr>
          <w:rFonts w:asciiTheme="majorHAnsi" w:hAnsiTheme="majorHAnsi"/>
        </w:rPr>
        <w:tab/>
      </w:r>
      <w:r w:rsidR="00BB40DB">
        <w:rPr>
          <w:rFonts w:asciiTheme="majorHAnsi" w:hAnsiTheme="majorHAnsi"/>
        </w:rPr>
        <w:t>0.</w:t>
      </w:r>
      <w:r w:rsidR="00BB40DB">
        <w:rPr>
          <w:rFonts w:asciiTheme="majorHAnsi" w:hAnsiTheme="majorHAnsi"/>
        </w:rPr>
        <w:t>380</w:t>
      </w:r>
      <w:r w:rsidR="00BB40DB">
        <w:rPr>
          <w:rFonts w:asciiTheme="majorHAnsi" w:hAnsiTheme="majorHAnsi"/>
        </w:rPr>
        <w:t xml:space="preserve"> </w:t>
      </w:r>
      <w:proofErr w:type="spellStart"/>
      <w:r w:rsidR="00BB40DB">
        <w:rPr>
          <w:rFonts w:asciiTheme="majorHAnsi" w:hAnsiTheme="majorHAnsi"/>
        </w:rPr>
        <w:t>n.j</w:t>
      </w:r>
      <w:proofErr w:type="spellEnd"/>
      <w:r w:rsidR="00BB40DB">
        <w:rPr>
          <w:rFonts w:asciiTheme="majorHAnsi" w:hAnsiTheme="majorHAnsi"/>
        </w:rPr>
        <w:t>./km</w:t>
      </w:r>
    </w:p>
    <w:p w14:paraId="0AAAD2FB" w14:textId="77777777" w:rsidR="00380C94" w:rsidRPr="00380C94" w:rsidRDefault="00380C94" w:rsidP="00380C94">
      <w:pPr>
        <w:pStyle w:val="ListParagraph"/>
        <w:ind w:firstLine="0"/>
        <w:jc w:val="both"/>
        <w:rPr>
          <w:rFonts w:asciiTheme="majorHAnsi" w:hAnsiTheme="majorHAnsi"/>
        </w:rPr>
      </w:pPr>
    </w:p>
    <w:p w14:paraId="57293FA9" w14:textId="1819EB69" w:rsidR="00F44AB5" w:rsidRDefault="00054FDB" w:rsidP="00F44AB5">
      <w:pPr>
        <w:ind w:left="0" w:firstLine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Postoji </w:t>
      </w:r>
      <w:r w:rsidR="00C87746">
        <w:rPr>
          <w:rFonts w:asciiTheme="majorHAnsi" w:hAnsiTheme="majorHAnsi"/>
        </w:rPr>
        <w:t>više</w:t>
      </w:r>
      <w:r>
        <w:rPr>
          <w:rFonts w:asciiTheme="majorHAnsi" w:hAnsiTheme="majorHAnsi"/>
        </w:rPr>
        <w:t xml:space="preserve"> regionalnih centara iz kojih se vrši distribucija i u svim centrima postoji sva roba koja se distribuira po Srbiji.</w:t>
      </w:r>
      <w:r w:rsidR="004829EB">
        <w:rPr>
          <w:rFonts w:asciiTheme="majorHAnsi" w:hAnsiTheme="majorHAnsi"/>
        </w:rPr>
        <w:t xml:space="preserve"> Svaki region ima skup mini PTT kl</w:t>
      </w:r>
      <w:r w:rsidR="00C87746">
        <w:rPr>
          <w:rFonts w:asciiTheme="majorHAnsi" w:hAnsiTheme="majorHAnsi"/>
        </w:rPr>
        <w:t>a</w:t>
      </w:r>
      <w:r w:rsidR="004829EB">
        <w:rPr>
          <w:rFonts w:asciiTheme="majorHAnsi" w:hAnsiTheme="majorHAnsi"/>
        </w:rPr>
        <w:t xml:space="preserve">stera koje je neophodno opslužiti (prilikom </w:t>
      </w:r>
      <w:proofErr w:type="spellStart"/>
      <w:r w:rsidR="004829EB">
        <w:rPr>
          <w:rFonts w:asciiTheme="majorHAnsi" w:hAnsiTheme="majorHAnsi"/>
        </w:rPr>
        <w:t>rutiranja</w:t>
      </w:r>
      <w:proofErr w:type="spellEnd"/>
      <w:r w:rsidR="004829EB">
        <w:rPr>
          <w:rFonts w:asciiTheme="majorHAnsi" w:hAnsiTheme="majorHAnsi"/>
        </w:rPr>
        <w:t xml:space="preserve"> jedan mini PTT kl</w:t>
      </w:r>
      <w:r w:rsidR="00C87746">
        <w:rPr>
          <w:rFonts w:asciiTheme="majorHAnsi" w:hAnsiTheme="majorHAnsi"/>
        </w:rPr>
        <w:t>a</w:t>
      </w:r>
      <w:r w:rsidR="004829EB">
        <w:rPr>
          <w:rFonts w:asciiTheme="majorHAnsi" w:hAnsiTheme="majorHAnsi"/>
        </w:rPr>
        <w:t>ster predstavlja jednu lokaciju). Klijenti poručuju robu koja se isporučuje 6 dana nedeljno (</w:t>
      </w:r>
      <w:r w:rsidR="00C87746">
        <w:rPr>
          <w:rFonts w:asciiTheme="majorHAnsi" w:hAnsiTheme="majorHAnsi"/>
        </w:rPr>
        <w:t xml:space="preserve">od </w:t>
      </w:r>
      <w:r w:rsidR="004829EB">
        <w:rPr>
          <w:rFonts w:asciiTheme="majorHAnsi" w:hAnsiTheme="majorHAnsi"/>
        </w:rPr>
        <w:t>ponedelj</w:t>
      </w:r>
      <w:r w:rsidR="00C87746">
        <w:rPr>
          <w:rFonts w:asciiTheme="majorHAnsi" w:hAnsiTheme="majorHAnsi"/>
        </w:rPr>
        <w:t>ka do</w:t>
      </w:r>
      <w:r w:rsidR="004829EB">
        <w:rPr>
          <w:rFonts w:asciiTheme="majorHAnsi" w:hAnsiTheme="majorHAnsi"/>
        </w:rPr>
        <w:t xml:space="preserve"> subot</w:t>
      </w:r>
      <w:r w:rsidR="00C87746">
        <w:rPr>
          <w:rFonts w:asciiTheme="majorHAnsi" w:hAnsiTheme="majorHAnsi"/>
        </w:rPr>
        <w:t>e</w:t>
      </w:r>
      <w:r w:rsidR="004829EB">
        <w:rPr>
          <w:rFonts w:asciiTheme="majorHAnsi" w:hAnsiTheme="majorHAnsi"/>
        </w:rPr>
        <w:t xml:space="preserve">). </w:t>
      </w:r>
    </w:p>
    <w:p w14:paraId="3C939ECB" w14:textId="0D5326E7" w:rsidR="004829EB" w:rsidRDefault="004829EB" w:rsidP="00F44AB5">
      <w:pPr>
        <w:ind w:left="0" w:firstLine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Dati su podaci o isporukama za jedan mesec. Takođe, koordinate lokacija i matrica rastojanja OD DO.</w:t>
      </w:r>
    </w:p>
    <w:p w14:paraId="4A082C95" w14:textId="4C63D749" w:rsidR="004829EB" w:rsidRDefault="004829EB" w:rsidP="00F44AB5">
      <w:pPr>
        <w:ind w:left="0" w:firstLine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Potrebno je odrediti pre</w:t>
      </w:r>
      <w:r w:rsidR="00C87746">
        <w:rPr>
          <w:rFonts w:asciiTheme="majorHAnsi" w:hAnsiTheme="majorHAnsi"/>
        </w:rPr>
        <w:t>đ</w:t>
      </w:r>
      <w:r>
        <w:rPr>
          <w:rFonts w:asciiTheme="majorHAnsi" w:hAnsiTheme="majorHAnsi"/>
        </w:rPr>
        <w:t xml:space="preserve">eno rastojanje i trošak </w:t>
      </w:r>
      <w:r w:rsidR="004978BB">
        <w:rPr>
          <w:rFonts w:asciiTheme="majorHAnsi" w:hAnsiTheme="majorHAnsi"/>
        </w:rPr>
        <w:t>ovakvog načina distribucije</w:t>
      </w:r>
      <w:r w:rsidR="00C87746">
        <w:rPr>
          <w:rFonts w:asciiTheme="majorHAnsi" w:hAnsiTheme="majorHAnsi"/>
        </w:rPr>
        <w:t xml:space="preserve"> (trošak na osnovu jediničnog troška pređenog rastojanja)</w:t>
      </w:r>
      <w:r w:rsidR="004978BB">
        <w:rPr>
          <w:rFonts w:asciiTheme="majorHAnsi" w:hAnsiTheme="majorHAnsi"/>
        </w:rPr>
        <w:t>.</w:t>
      </w:r>
    </w:p>
    <w:p w14:paraId="5620FD20" w14:textId="6FA1D83E" w:rsidR="004978BB" w:rsidRDefault="004978BB" w:rsidP="00F44AB5">
      <w:pPr>
        <w:ind w:left="0" w:firstLine="0"/>
        <w:jc w:val="both"/>
        <w:rPr>
          <w:rFonts w:asciiTheme="majorHAnsi" w:hAnsiTheme="majorHAnsi"/>
        </w:rPr>
      </w:pPr>
    </w:p>
    <w:p w14:paraId="2EF1C19A" w14:textId="3D3384CE" w:rsidR="004978BB" w:rsidRDefault="004978BB" w:rsidP="00F44AB5">
      <w:pPr>
        <w:ind w:left="0" w:firstLine="0"/>
        <w:jc w:val="both"/>
        <w:rPr>
          <w:rFonts w:asciiTheme="majorHAnsi" w:hAnsiTheme="majorHAnsi"/>
          <w:b/>
          <w:sz w:val="24"/>
        </w:rPr>
      </w:pPr>
      <w:r w:rsidRPr="004978BB">
        <w:rPr>
          <w:rFonts w:asciiTheme="majorHAnsi" w:hAnsiTheme="majorHAnsi"/>
          <w:b/>
          <w:sz w:val="24"/>
        </w:rPr>
        <w:t xml:space="preserve">Podela regiona distribucije za svaki centar na </w:t>
      </w:r>
      <w:r w:rsidR="00C87746">
        <w:rPr>
          <w:rFonts w:asciiTheme="majorHAnsi" w:hAnsiTheme="majorHAnsi"/>
          <w:b/>
          <w:sz w:val="24"/>
        </w:rPr>
        <w:t>više</w:t>
      </w:r>
      <w:r w:rsidRPr="004978BB">
        <w:rPr>
          <w:rFonts w:asciiTheme="majorHAnsi" w:hAnsiTheme="majorHAnsi"/>
          <w:b/>
          <w:sz w:val="24"/>
        </w:rPr>
        <w:t xml:space="preserve"> zon</w:t>
      </w:r>
      <w:r w:rsidR="00C87746">
        <w:rPr>
          <w:rFonts w:asciiTheme="majorHAnsi" w:hAnsiTheme="majorHAnsi"/>
          <w:b/>
          <w:sz w:val="24"/>
        </w:rPr>
        <w:t>a sa periodičnom isporukom</w:t>
      </w:r>
      <w:r>
        <w:rPr>
          <w:rFonts w:asciiTheme="majorHAnsi" w:hAnsiTheme="majorHAnsi"/>
          <w:b/>
          <w:sz w:val="24"/>
        </w:rPr>
        <w:t>:</w:t>
      </w:r>
    </w:p>
    <w:p w14:paraId="586A9AA0" w14:textId="7F637587" w:rsidR="004978BB" w:rsidRPr="004978BB" w:rsidRDefault="004978BB" w:rsidP="00F44AB5">
      <w:pPr>
        <w:ind w:left="0" w:firstLine="0"/>
        <w:jc w:val="both"/>
        <w:rPr>
          <w:rFonts w:asciiTheme="majorHAnsi" w:hAnsiTheme="majorHAnsi"/>
          <w:sz w:val="24"/>
        </w:rPr>
      </w:pPr>
      <w:r w:rsidRPr="004978BB">
        <w:rPr>
          <w:rFonts w:asciiTheme="majorHAnsi" w:hAnsiTheme="majorHAnsi"/>
          <w:sz w:val="24"/>
        </w:rPr>
        <w:t xml:space="preserve">Potrebno je ispitati efekat </w:t>
      </w:r>
      <w:proofErr w:type="spellStart"/>
      <w:r w:rsidRPr="004978BB">
        <w:rPr>
          <w:rFonts w:asciiTheme="majorHAnsi" w:hAnsiTheme="majorHAnsi"/>
          <w:sz w:val="24"/>
        </w:rPr>
        <w:t>zoniranja</w:t>
      </w:r>
      <w:proofErr w:type="spellEnd"/>
      <w:r w:rsidRPr="004978BB">
        <w:rPr>
          <w:rFonts w:asciiTheme="majorHAnsi" w:hAnsiTheme="majorHAnsi"/>
          <w:sz w:val="24"/>
        </w:rPr>
        <w:t xml:space="preserve"> regiona distribucije i uvođenje periodičnog plana isporuke po zonama, odnosno</w:t>
      </w:r>
      <w:r>
        <w:rPr>
          <w:rFonts w:asciiTheme="majorHAnsi" w:hAnsiTheme="majorHAnsi"/>
          <w:sz w:val="24"/>
        </w:rPr>
        <w:t xml:space="preserve"> za svaki regionalni centar</w:t>
      </w:r>
      <w:r w:rsidRPr="004978BB">
        <w:rPr>
          <w:rFonts w:asciiTheme="majorHAnsi" w:hAnsiTheme="majorHAnsi"/>
          <w:sz w:val="24"/>
        </w:rPr>
        <w:t>:</w:t>
      </w:r>
    </w:p>
    <w:p w14:paraId="49B840D8" w14:textId="6404B3DB" w:rsidR="004978BB" w:rsidRDefault="004978BB" w:rsidP="004978BB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sz w:val="24"/>
        </w:rPr>
      </w:pPr>
      <w:r w:rsidRPr="004978BB">
        <w:rPr>
          <w:rFonts w:asciiTheme="majorHAnsi" w:hAnsiTheme="majorHAnsi"/>
          <w:sz w:val="24"/>
        </w:rPr>
        <w:t>podeliti</w:t>
      </w:r>
      <w:r>
        <w:rPr>
          <w:rFonts w:asciiTheme="majorHAnsi" w:hAnsiTheme="majorHAnsi"/>
          <w:sz w:val="24"/>
        </w:rPr>
        <w:t xml:space="preserve"> region na </w:t>
      </w:r>
      <w:r w:rsidR="00C87746">
        <w:rPr>
          <w:rFonts w:asciiTheme="majorHAnsi" w:hAnsiTheme="majorHAnsi"/>
          <w:sz w:val="24"/>
        </w:rPr>
        <w:t>više</w:t>
      </w:r>
      <w:r>
        <w:rPr>
          <w:rFonts w:asciiTheme="majorHAnsi" w:hAnsiTheme="majorHAnsi"/>
          <w:sz w:val="24"/>
        </w:rPr>
        <w:t xml:space="preserve"> zone (podeliti mini PTT klastere u zone)</w:t>
      </w:r>
      <w:r w:rsidR="00C87746">
        <w:rPr>
          <w:rFonts w:asciiTheme="majorHAnsi" w:hAnsiTheme="majorHAnsi"/>
          <w:sz w:val="24"/>
        </w:rPr>
        <w:t>, dve ili tri zone …</w:t>
      </w:r>
    </w:p>
    <w:p w14:paraId="39B173A7" w14:textId="66B185A1" w:rsidR="004978BB" w:rsidRDefault="004978BB" w:rsidP="004978BB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uvesti periode opsluge zona</w:t>
      </w:r>
      <w:r w:rsidR="00C87746">
        <w:rPr>
          <w:rFonts w:asciiTheme="majorHAnsi" w:hAnsiTheme="majorHAnsi"/>
          <w:sz w:val="24"/>
        </w:rPr>
        <w:t>, na primer</w:t>
      </w:r>
      <w:r>
        <w:rPr>
          <w:rFonts w:asciiTheme="majorHAnsi" w:hAnsiTheme="majorHAnsi"/>
          <w:sz w:val="24"/>
        </w:rPr>
        <w:t>: zona 1 ponedeljkom i četvrtkom; zona 2 utorkom i petkom; zona 3 sredom i subotom.</w:t>
      </w:r>
    </w:p>
    <w:p w14:paraId="27F1D542" w14:textId="73A82EC0" w:rsidR="004978BB" w:rsidRPr="004978BB" w:rsidRDefault="004978BB" w:rsidP="004978BB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konsolidovati isporuke mini PTT klastera po dodeljenim danima isporuke (na primer</w:t>
      </w:r>
      <w:r w:rsidR="00C87746">
        <w:rPr>
          <w:rFonts w:asciiTheme="majorHAnsi" w:hAnsiTheme="majorHAnsi"/>
          <w:sz w:val="24"/>
        </w:rPr>
        <w:t>u iz prethodne tačke</w:t>
      </w:r>
      <w:r>
        <w:rPr>
          <w:rFonts w:asciiTheme="majorHAnsi" w:hAnsiTheme="majorHAnsi"/>
          <w:sz w:val="24"/>
        </w:rPr>
        <w:t>, ako je PTT klaster 1044 dodeljen zoni 1, onda sve isporuke za taj klaster prebaciti na ponedeljak i četvrtak)</w:t>
      </w:r>
    </w:p>
    <w:p w14:paraId="349C6651" w14:textId="7F0D788C" w:rsidR="00925737" w:rsidRDefault="004978BB" w:rsidP="00F44AB5">
      <w:pPr>
        <w:ind w:left="0" w:firstLine="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Na ovaj način se generišu drugačiji (konsolidovan) plan isporuka po danima za koje je neophodno primeniti istu logiku distribucije kao što je to opisano </w:t>
      </w:r>
      <w:r w:rsidR="000C3511">
        <w:rPr>
          <w:rFonts w:asciiTheme="majorHAnsi" w:hAnsiTheme="majorHAnsi"/>
          <w:sz w:val="24"/>
        </w:rPr>
        <w:t>u početku teksta</w:t>
      </w:r>
      <w:r>
        <w:rPr>
          <w:rFonts w:asciiTheme="majorHAnsi" w:hAnsiTheme="majorHAnsi"/>
          <w:sz w:val="24"/>
        </w:rPr>
        <w:t xml:space="preserve"> (</w:t>
      </w:r>
      <w:r w:rsidR="000C3511">
        <w:rPr>
          <w:rFonts w:asciiTheme="majorHAnsi" w:hAnsiTheme="majorHAnsi"/>
          <w:sz w:val="24"/>
        </w:rPr>
        <w:t xml:space="preserve">način određivanja </w:t>
      </w:r>
      <w:r>
        <w:rPr>
          <w:rFonts w:asciiTheme="majorHAnsi" w:hAnsiTheme="majorHAnsi"/>
          <w:sz w:val="24"/>
        </w:rPr>
        <w:t>direktn</w:t>
      </w:r>
      <w:r w:rsidR="000C3511">
        <w:rPr>
          <w:rFonts w:asciiTheme="majorHAnsi" w:hAnsiTheme="majorHAnsi"/>
          <w:sz w:val="24"/>
        </w:rPr>
        <w:t xml:space="preserve">ih </w:t>
      </w:r>
      <w:r>
        <w:rPr>
          <w:rFonts w:asciiTheme="majorHAnsi" w:hAnsiTheme="majorHAnsi"/>
          <w:sz w:val="24"/>
        </w:rPr>
        <w:t>isporuke i isporuk</w:t>
      </w:r>
      <w:r w:rsidR="000C3511">
        <w:rPr>
          <w:rFonts w:asciiTheme="majorHAnsi" w:hAnsiTheme="majorHAnsi"/>
          <w:sz w:val="24"/>
        </w:rPr>
        <w:t>a</w:t>
      </w:r>
      <w:r>
        <w:rPr>
          <w:rFonts w:asciiTheme="majorHAnsi" w:hAnsiTheme="majorHAnsi"/>
          <w:sz w:val="24"/>
        </w:rPr>
        <w:t xml:space="preserve"> sa </w:t>
      </w:r>
      <w:proofErr w:type="spellStart"/>
      <w:r>
        <w:rPr>
          <w:rFonts w:asciiTheme="majorHAnsi" w:hAnsiTheme="majorHAnsi"/>
          <w:sz w:val="24"/>
        </w:rPr>
        <w:t>rutiranjem</w:t>
      </w:r>
      <w:proofErr w:type="spellEnd"/>
      <w:r>
        <w:rPr>
          <w:rFonts w:asciiTheme="majorHAnsi" w:hAnsiTheme="majorHAnsi"/>
          <w:sz w:val="24"/>
        </w:rPr>
        <w:t xml:space="preserve"> vozila).</w:t>
      </w:r>
      <w:bookmarkStart w:id="0" w:name="_GoBack"/>
      <w:bookmarkEnd w:id="0"/>
    </w:p>
    <w:p w14:paraId="090746CA" w14:textId="3E3A3546" w:rsidR="00C87746" w:rsidRDefault="00E1758C" w:rsidP="00CC2BEB">
      <w:pPr>
        <w:ind w:left="0" w:firstLine="0"/>
        <w:jc w:val="center"/>
        <w:rPr>
          <w:rFonts w:asciiTheme="majorHAnsi" w:hAnsiTheme="majorHAnsi"/>
        </w:rPr>
      </w:pPr>
      <w:r>
        <w:rPr>
          <w:noProof/>
        </w:rPr>
        <w:lastRenderedPageBreak/>
        <w:drawing>
          <wp:inline distT="0" distB="0" distL="0" distR="0" wp14:anchorId="670CA16D" wp14:editId="6F4FA744">
            <wp:extent cx="2880000" cy="2880000"/>
            <wp:effectExtent l="0" t="0" r="15875" b="15875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F26CE00D-FDD0-4BD0-8542-9A48127D3D9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5A1A91D3" w14:textId="7257E274" w:rsidR="00CC2BEB" w:rsidRDefault="00CC2BEB" w:rsidP="00CC2BEB">
      <w:pPr>
        <w:ind w:left="0" w:firstLine="0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Prikaz jednog regiona sa svim pripadajućim mini PTT klasterima (lokacijama)</w:t>
      </w:r>
    </w:p>
    <w:p w14:paraId="1FF47974" w14:textId="00E42B84" w:rsidR="00CC2BEB" w:rsidRDefault="00CC2BEB" w:rsidP="00CC2BEB">
      <w:pPr>
        <w:ind w:left="0" w:firstLine="0"/>
        <w:jc w:val="center"/>
        <w:rPr>
          <w:rFonts w:asciiTheme="majorHAnsi" w:hAnsiTheme="majorHAnsi"/>
        </w:rPr>
      </w:pPr>
    </w:p>
    <w:p w14:paraId="5304752A" w14:textId="5F3D1B5B" w:rsidR="00CC2BEB" w:rsidRDefault="00CC2BEB" w:rsidP="00CC2BEB">
      <w:pPr>
        <w:ind w:left="0" w:firstLine="0"/>
        <w:jc w:val="center"/>
        <w:rPr>
          <w:rFonts w:asciiTheme="majorHAnsi" w:hAnsiTheme="majorHAnsi"/>
        </w:rPr>
      </w:pPr>
      <w:r>
        <w:rPr>
          <w:noProof/>
        </w:rPr>
        <w:drawing>
          <wp:inline distT="0" distB="0" distL="0" distR="0" wp14:anchorId="0403444E" wp14:editId="71C2035E">
            <wp:extent cx="2088000" cy="2088000"/>
            <wp:effectExtent l="0" t="0" r="7620" b="7620"/>
            <wp:docPr id="4" name="Chart 4">
              <a:extLst xmlns:a="http://schemas.openxmlformats.org/drawingml/2006/main">
                <a:ext uri="{FF2B5EF4-FFF2-40B4-BE49-F238E27FC236}">
                  <a16:creationId xmlns:a16="http://schemas.microsoft.com/office/drawing/2014/main" id="{F26CE00D-FDD0-4BD0-8542-9A48127D3D9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AA43915" wp14:editId="028A5D20">
            <wp:extent cx="2088000" cy="2088000"/>
            <wp:effectExtent l="0" t="0" r="7620" b="7620"/>
            <wp:docPr id="2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9B9472D2-B896-47BE-96DD-9876FD19AA7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1609F29" wp14:editId="7CD7008D">
            <wp:extent cx="2088000" cy="2088000"/>
            <wp:effectExtent l="0" t="0" r="7620" b="7620"/>
            <wp:docPr id="3" name="Chart 3">
              <a:extLst xmlns:a="http://schemas.openxmlformats.org/drawingml/2006/main">
                <a:ext uri="{FF2B5EF4-FFF2-40B4-BE49-F238E27FC236}">
                  <a16:creationId xmlns:a16="http://schemas.microsoft.com/office/drawing/2014/main" id="{3FA060FC-4DE5-4DCA-9F09-B8DAF8F4114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464F4EE5" w14:textId="5628DCE4" w:rsidR="00CC2BEB" w:rsidRDefault="00CC2BEB" w:rsidP="00CC2BEB">
      <w:pPr>
        <w:ind w:left="0" w:firstLine="0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Primer podele regiona na 3 zone po broju lokacija (zone imaju približno isti broj lokacija) </w:t>
      </w:r>
    </w:p>
    <w:p w14:paraId="70B751C7" w14:textId="77777777" w:rsidR="00CC2BEB" w:rsidRPr="00CC2BEB" w:rsidRDefault="00CC2BEB" w:rsidP="00CC2BEB">
      <w:pPr>
        <w:ind w:left="0" w:firstLine="0"/>
        <w:jc w:val="center"/>
        <w:rPr>
          <w:rFonts w:asciiTheme="majorHAnsi" w:hAnsiTheme="majorHAnsi"/>
        </w:rPr>
      </w:pPr>
    </w:p>
    <w:p w14:paraId="6B19DEF3" w14:textId="0041973B" w:rsidR="00CC2BEB" w:rsidRDefault="00CC2BEB" w:rsidP="00CC2BEB">
      <w:pPr>
        <w:ind w:left="0" w:firstLine="0"/>
        <w:jc w:val="center"/>
        <w:rPr>
          <w:rFonts w:asciiTheme="majorHAnsi" w:hAnsiTheme="majorHAnsi"/>
        </w:rPr>
      </w:pPr>
      <w:r>
        <w:rPr>
          <w:noProof/>
        </w:rPr>
        <w:drawing>
          <wp:inline distT="0" distB="0" distL="0" distR="0" wp14:anchorId="249C70DB" wp14:editId="20A25674">
            <wp:extent cx="2088000" cy="2088000"/>
            <wp:effectExtent l="0" t="0" r="7620" b="7620"/>
            <wp:docPr id="5" name="Chart 5">
              <a:extLst xmlns:a="http://schemas.openxmlformats.org/drawingml/2006/main">
                <a:ext uri="{FF2B5EF4-FFF2-40B4-BE49-F238E27FC236}">
                  <a16:creationId xmlns:a16="http://schemas.microsoft.com/office/drawing/2014/main" id="{F26CE00D-FDD0-4BD0-8542-9A48127D3D9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EDB7244" wp14:editId="13BB512E">
            <wp:extent cx="2088000" cy="2088000"/>
            <wp:effectExtent l="0" t="0" r="7620" b="7620"/>
            <wp:docPr id="6" name="Chart 6">
              <a:extLst xmlns:a="http://schemas.openxmlformats.org/drawingml/2006/main">
                <a:ext uri="{FF2B5EF4-FFF2-40B4-BE49-F238E27FC236}">
                  <a16:creationId xmlns:a16="http://schemas.microsoft.com/office/drawing/2014/main" id="{83E7E60F-2AE9-4020-98AE-3F445EC1AC1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4260736" wp14:editId="11EF709F">
            <wp:extent cx="2088000" cy="2088000"/>
            <wp:effectExtent l="0" t="0" r="7620" b="7620"/>
            <wp:docPr id="7" name="Chart 7">
              <a:extLst xmlns:a="http://schemas.openxmlformats.org/drawingml/2006/main">
                <a:ext uri="{FF2B5EF4-FFF2-40B4-BE49-F238E27FC236}">
                  <a16:creationId xmlns:a16="http://schemas.microsoft.com/office/drawing/2014/main" id="{2DF6C879-C989-468E-949E-05BF0949A51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F5356D9" w14:textId="3DE55E33" w:rsidR="00CC2BEB" w:rsidRDefault="00CC2BEB" w:rsidP="00CC2BEB">
      <w:pPr>
        <w:ind w:left="0" w:firstLine="0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Primer podele regiona na 3 zone po površini (zone imaju približno istu površinu) </w:t>
      </w:r>
    </w:p>
    <w:p w14:paraId="235BA3EB" w14:textId="46015DBF" w:rsidR="00BC6F0B" w:rsidRPr="00F44AB5" w:rsidRDefault="00BC6F0B" w:rsidP="00BC6F0B">
      <w:pPr>
        <w:ind w:left="0" w:firstLine="0"/>
        <w:rPr>
          <w:rFonts w:asciiTheme="majorHAnsi" w:hAnsiTheme="majorHAnsi"/>
        </w:rPr>
      </w:pPr>
      <w:r>
        <w:rPr>
          <w:rFonts w:asciiTheme="majorHAnsi" w:hAnsiTheme="majorHAnsi"/>
        </w:rPr>
        <w:t>Podela može biti vršena i po masi, broju paleta koje treba isporučiti po zonama …</w:t>
      </w:r>
    </w:p>
    <w:sectPr w:rsidR="00BC6F0B" w:rsidRPr="00F44AB5" w:rsidSect="00CC2BEB">
      <w:pgSz w:w="12240" w:h="15840"/>
      <w:pgMar w:top="851" w:right="1041" w:bottom="709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60646"/>
    <w:multiLevelType w:val="hybridMultilevel"/>
    <w:tmpl w:val="BF548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436C1"/>
    <w:multiLevelType w:val="hybridMultilevel"/>
    <w:tmpl w:val="74345E4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44A"/>
    <w:rsid w:val="00007885"/>
    <w:rsid w:val="0002494E"/>
    <w:rsid w:val="0002662F"/>
    <w:rsid w:val="00054FDB"/>
    <w:rsid w:val="00070E37"/>
    <w:rsid w:val="0008390E"/>
    <w:rsid w:val="000C3511"/>
    <w:rsid w:val="0015036D"/>
    <w:rsid w:val="00304B04"/>
    <w:rsid w:val="0034174C"/>
    <w:rsid w:val="00380C94"/>
    <w:rsid w:val="0038280A"/>
    <w:rsid w:val="003C2A18"/>
    <w:rsid w:val="003C3E0C"/>
    <w:rsid w:val="003F546A"/>
    <w:rsid w:val="0042540D"/>
    <w:rsid w:val="004829EB"/>
    <w:rsid w:val="00495D5C"/>
    <w:rsid w:val="004978BB"/>
    <w:rsid w:val="004A44AA"/>
    <w:rsid w:val="004D3E43"/>
    <w:rsid w:val="004E077C"/>
    <w:rsid w:val="00550940"/>
    <w:rsid w:val="00596844"/>
    <w:rsid w:val="005A4B37"/>
    <w:rsid w:val="005C34E0"/>
    <w:rsid w:val="006164DA"/>
    <w:rsid w:val="00661851"/>
    <w:rsid w:val="006B002A"/>
    <w:rsid w:val="006F4CA6"/>
    <w:rsid w:val="007A35BC"/>
    <w:rsid w:val="00925737"/>
    <w:rsid w:val="009843B5"/>
    <w:rsid w:val="00A240CC"/>
    <w:rsid w:val="00A617CC"/>
    <w:rsid w:val="00B26F06"/>
    <w:rsid w:val="00B7405B"/>
    <w:rsid w:val="00BA050A"/>
    <w:rsid w:val="00BB40DB"/>
    <w:rsid w:val="00BC6F0B"/>
    <w:rsid w:val="00BE5120"/>
    <w:rsid w:val="00C2324C"/>
    <w:rsid w:val="00C67F89"/>
    <w:rsid w:val="00C83E47"/>
    <w:rsid w:val="00C87746"/>
    <w:rsid w:val="00CC2BEB"/>
    <w:rsid w:val="00D3244A"/>
    <w:rsid w:val="00D5411D"/>
    <w:rsid w:val="00E1758C"/>
    <w:rsid w:val="00ED2D38"/>
    <w:rsid w:val="00F44AB5"/>
    <w:rsid w:val="00F96ACE"/>
    <w:rsid w:val="00FB79F0"/>
    <w:rsid w:val="00FD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sr-Latn-R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19F6D"/>
  <w15:chartTrackingRefBased/>
  <w15:docId w15:val="{D2BF7A88-5259-4BD6-A288-86DA31B91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28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0C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75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5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5" Type="http://schemas.openxmlformats.org/officeDocument/2006/relationships/chart" Target="charts/chart1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ropbox\2019%20LKIP%20vezbe\Upravljanje%20isporukama%20-%20konsolidacija\RESENO%201.%20Podaci_testni_primer_LOGIC2019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ropbox\2019%20LKIP%20vezbe\Upravljanje%20isporukama%20-%20konsolidacija\RESENO%201.%20Podaci_testni_primer_LOGIC2019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ropbox\2019%20LKIP%20vezbe\Upravljanje%20isporukama%20-%20konsolidacija\RESENO%201.%20Podaci_testni_primer_LOGIC2019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ropbox\2019%20LKIP%20vezbe\Upravljanje%20isporukama%20-%20konsolidacija\RESENO%201.%20Podaci_testni_primer_LOGIC2019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ropbox\2019%20LKIP%20vezbe\Upravljanje%20isporukama%20-%20konsolidacija\RESENO%201.%20Podaci_testni_primer_LOGIC2019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ropbox\2019%20LKIP%20vezbe\Upravljanje%20isporukama%20-%20konsolidacija\RESENO%201.%20Podaci_testni_primer_LOGIC2019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ropbox\2019%20LKIP%20vezbe\Upravljanje%20isporukama%20-%20konsolidacija\RESENO%201.%20Podaci_testni_primer_LOGIC2019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Lokacije!$B$2:$B$68</c:f>
              <c:numCache>
                <c:formatCode>General</c:formatCode>
                <c:ptCount val="67"/>
                <c:pt idx="0">
                  <c:v>1</c:v>
                </c:pt>
                <c:pt idx="1">
                  <c:v>39</c:v>
                </c:pt>
                <c:pt idx="2">
                  <c:v>71</c:v>
                </c:pt>
                <c:pt idx="3">
                  <c:v>93</c:v>
                </c:pt>
                <c:pt idx="4">
                  <c:v>50</c:v>
                </c:pt>
                <c:pt idx="5">
                  <c:v>75</c:v>
                </c:pt>
                <c:pt idx="6">
                  <c:v>86</c:v>
                </c:pt>
                <c:pt idx="7">
                  <c:v>52</c:v>
                </c:pt>
                <c:pt idx="8">
                  <c:v>82</c:v>
                </c:pt>
                <c:pt idx="9">
                  <c:v>23</c:v>
                </c:pt>
                <c:pt idx="10">
                  <c:v>31</c:v>
                </c:pt>
                <c:pt idx="11">
                  <c:v>48</c:v>
                </c:pt>
                <c:pt idx="12">
                  <c:v>40</c:v>
                </c:pt>
                <c:pt idx="13">
                  <c:v>52</c:v>
                </c:pt>
                <c:pt idx="14">
                  <c:v>33</c:v>
                </c:pt>
                <c:pt idx="15">
                  <c:v>34</c:v>
                </c:pt>
                <c:pt idx="16">
                  <c:v>37</c:v>
                </c:pt>
                <c:pt idx="17">
                  <c:v>30</c:v>
                </c:pt>
                <c:pt idx="18">
                  <c:v>30</c:v>
                </c:pt>
                <c:pt idx="19">
                  <c:v>20</c:v>
                </c:pt>
                <c:pt idx="20">
                  <c:v>7</c:v>
                </c:pt>
                <c:pt idx="21">
                  <c:v>6</c:v>
                </c:pt>
                <c:pt idx="22">
                  <c:v>1</c:v>
                </c:pt>
                <c:pt idx="23">
                  <c:v>-14</c:v>
                </c:pt>
                <c:pt idx="24">
                  <c:v>-19</c:v>
                </c:pt>
                <c:pt idx="25">
                  <c:v>-38</c:v>
                </c:pt>
                <c:pt idx="26">
                  <c:v>-80</c:v>
                </c:pt>
                <c:pt idx="27">
                  <c:v>-3</c:v>
                </c:pt>
                <c:pt idx="28">
                  <c:v>-90</c:v>
                </c:pt>
                <c:pt idx="29">
                  <c:v>-24</c:v>
                </c:pt>
                <c:pt idx="30">
                  <c:v>-64</c:v>
                </c:pt>
                <c:pt idx="31">
                  <c:v>-81</c:v>
                </c:pt>
                <c:pt idx="32">
                  <c:v>-85</c:v>
                </c:pt>
                <c:pt idx="33">
                  <c:v>-66</c:v>
                </c:pt>
                <c:pt idx="34">
                  <c:v>-72</c:v>
                </c:pt>
                <c:pt idx="35">
                  <c:v>-73</c:v>
                </c:pt>
                <c:pt idx="36">
                  <c:v>-96</c:v>
                </c:pt>
                <c:pt idx="37">
                  <c:v>-79</c:v>
                </c:pt>
                <c:pt idx="38">
                  <c:v>-88</c:v>
                </c:pt>
                <c:pt idx="39">
                  <c:v>-68</c:v>
                </c:pt>
                <c:pt idx="40">
                  <c:v>-29</c:v>
                </c:pt>
                <c:pt idx="41">
                  <c:v>-18</c:v>
                </c:pt>
                <c:pt idx="42">
                  <c:v>-40</c:v>
                </c:pt>
                <c:pt idx="43">
                  <c:v>-43</c:v>
                </c:pt>
                <c:pt idx="44">
                  <c:v>-27</c:v>
                </c:pt>
                <c:pt idx="45">
                  <c:v>-7</c:v>
                </c:pt>
                <c:pt idx="46">
                  <c:v>-18</c:v>
                </c:pt>
                <c:pt idx="47">
                  <c:v>-17</c:v>
                </c:pt>
                <c:pt idx="48">
                  <c:v>-15</c:v>
                </c:pt>
                <c:pt idx="49">
                  <c:v>-9</c:v>
                </c:pt>
                <c:pt idx="50">
                  <c:v>-8</c:v>
                </c:pt>
                <c:pt idx="51">
                  <c:v>-6</c:v>
                </c:pt>
                <c:pt idx="52">
                  <c:v>-7</c:v>
                </c:pt>
                <c:pt idx="53">
                  <c:v>25</c:v>
                </c:pt>
                <c:pt idx="54">
                  <c:v>43</c:v>
                </c:pt>
                <c:pt idx="55">
                  <c:v>56</c:v>
                </c:pt>
                <c:pt idx="56">
                  <c:v>40</c:v>
                </c:pt>
                <c:pt idx="57">
                  <c:v>56</c:v>
                </c:pt>
                <c:pt idx="58">
                  <c:v>98</c:v>
                </c:pt>
                <c:pt idx="59">
                  <c:v>64</c:v>
                </c:pt>
                <c:pt idx="60">
                  <c:v>93</c:v>
                </c:pt>
                <c:pt idx="61">
                  <c:v>33</c:v>
                </c:pt>
                <c:pt idx="62">
                  <c:v>88</c:v>
                </c:pt>
                <c:pt idx="63">
                  <c:v>65</c:v>
                </c:pt>
                <c:pt idx="64">
                  <c:v>55</c:v>
                </c:pt>
                <c:pt idx="65">
                  <c:v>60</c:v>
                </c:pt>
                <c:pt idx="66">
                  <c:v>96</c:v>
                </c:pt>
              </c:numCache>
            </c:numRef>
          </c:xVal>
          <c:yVal>
            <c:numRef>
              <c:f>Lokacije!$C$2:$C$68</c:f>
              <c:numCache>
                <c:formatCode>General</c:formatCode>
                <c:ptCount val="67"/>
                <c:pt idx="0">
                  <c:v>0</c:v>
                </c:pt>
                <c:pt idx="1">
                  <c:v>3</c:v>
                </c:pt>
                <c:pt idx="2">
                  <c:v>24</c:v>
                </c:pt>
                <c:pt idx="3">
                  <c:v>51</c:v>
                </c:pt>
                <c:pt idx="4">
                  <c:v>32</c:v>
                </c:pt>
                <c:pt idx="5">
                  <c:v>50</c:v>
                </c:pt>
                <c:pt idx="6">
                  <c:v>64</c:v>
                </c:pt>
                <c:pt idx="7">
                  <c:v>43</c:v>
                </c:pt>
                <c:pt idx="8">
                  <c:v>69</c:v>
                </c:pt>
                <c:pt idx="9">
                  <c:v>25</c:v>
                </c:pt>
                <c:pt idx="10">
                  <c:v>43</c:v>
                </c:pt>
                <c:pt idx="11">
                  <c:v>76</c:v>
                </c:pt>
                <c:pt idx="12">
                  <c:v>70</c:v>
                </c:pt>
                <c:pt idx="13">
                  <c:v>93</c:v>
                </c:pt>
                <c:pt idx="14">
                  <c:v>71</c:v>
                </c:pt>
                <c:pt idx="15">
                  <c:v>77</c:v>
                </c:pt>
                <c:pt idx="16">
                  <c:v>91</c:v>
                </c:pt>
                <c:pt idx="17">
                  <c:v>74</c:v>
                </c:pt>
                <c:pt idx="18">
                  <c:v>76</c:v>
                </c:pt>
                <c:pt idx="19">
                  <c:v>58</c:v>
                </c:pt>
                <c:pt idx="20">
                  <c:v>43</c:v>
                </c:pt>
                <c:pt idx="21">
                  <c:v>39</c:v>
                </c:pt>
                <c:pt idx="22">
                  <c:v>77</c:v>
                </c:pt>
                <c:pt idx="23">
                  <c:v>74</c:v>
                </c:pt>
                <c:pt idx="24">
                  <c:v>34</c:v>
                </c:pt>
                <c:pt idx="25">
                  <c:v>49</c:v>
                </c:pt>
                <c:pt idx="26">
                  <c:v>74</c:v>
                </c:pt>
                <c:pt idx="27">
                  <c:v>2</c:v>
                </c:pt>
                <c:pt idx="28">
                  <c:v>59</c:v>
                </c:pt>
                <c:pt idx="29">
                  <c:v>9</c:v>
                </c:pt>
                <c:pt idx="30">
                  <c:v>23</c:v>
                </c:pt>
                <c:pt idx="31">
                  <c:v>2</c:v>
                </c:pt>
                <c:pt idx="32">
                  <c:v>-10</c:v>
                </c:pt>
                <c:pt idx="33">
                  <c:v>-32</c:v>
                </c:pt>
                <c:pt idx="34">
                  <c:v>-39</c:v>
                </c:pt>
                <c:pt idx="35">
                  <c:v>-59</c:v>
                </c:pt>
                <c:pt idx="36">
                  <c:v>-92</c:v>
                </c:pt>
                <c:pt idx="37">
                  <c:v>-81</c:v>
                </c:pt>
                <c:pt idx="38">
                  <c:v>-91</c:v>
                </c:pt>
                <c:pt idx="39">
                  <c:v>-86</c:v>
                </c:pt>
                <c:pt idx="40">
                  <c:v>-46</c:v>
                </c:pt>
                <c:pt idx="41">
                  <c:v>-36</c:v>
                </c:pt>
                <c:pt idx="42">
                  <c:v>-92</c:v>
                </c:pt>
                <c:pt idx="43">
                  <c:v>-99</c:v>
                </c:pt>
                <c:pt idx="44">
                  <c:v>-64</c:v>
                </c:pt>
                <c:pt idx="45">
                  <c:v>-28</c:v>
                </c:pt>
                <c:pt idx="46">
                  <c:v>-74</c:v>
                </c:pt>
                <c:pt idx="47">
                  <c:v>-82</c:v>
                </c:pt>
                <c:pt idx="48">
                  <c:v>-94</c:v>
                </c:pt>
                <c:pt idx="49">
                  <c:v>-79</c:v>
                </c:pt>
                <c:pt idx="50">
                  <c:v>-77</c:v>
                </c:pt>
                <c:pt idx="51">
                  <c:v>-61</c:v>
                </c:pt>
                <c:pt idx="52">
                  <c:v>-87</c:v>
                </c:pt>
                <c:pt idx="53">
                  <c:v>-47</c:v>
                </c:pt>
                <c:pt idx="54">
                  <c:v>-61</c:v>
                </c:pt>
                <c:pt idx="55">
                  <c:v>-65</c:v>
                </c:pt>
                <c:pt idx="56">
                  <c:v>-39</c:v>
                </c:pt>
                <c:pt idx="57">
                  <c:v>-53</c:v>
                </c:pt>
                <c:pt idx="58">
                  <c:v>-87</c:v>
                </c:pt>
                <c:pt idx="59">
                  <c:v>-50</c:v>
                </c:pt>
                <c:pt idx="60">
                  <c:v>-58</c:v>
                </c:pt>
                <c:pt idx="61">
                  <c:v>-17</c:v>
                </c:pt>
                <c:pt idx="62">
                  <c:v>-34</c:v>
                </c:pt>
                <c:pt idx="63">
                  <c:v>-6</c:v>
                </c:pt>
                <c:pt idx="64">
                  <c:v>-4</c:v>
                </c:pt>
                <c:pt idx="65">
                  <c:v>-3</c:v>
                </c:pt>
                <c:pt idx="66">
                  <c:v>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FCEA-4119-94DF-71E1AC64D8E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23731616"/>
        <c:axId val="523724400"/>
      </c:scatterChart>
      <c:valAx>
        <c:axId val="523731616"/>
        <c:scaling>
          <c:orientation val="minMax"/>
          <c:max val="100"/>
          <c:min val="-10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523724400"/>
        <c:crosses val="autoZero"/>
        <c:crossBetween val="midCat"/>
      </c:valAx>
      <c:valAx>
        <c:axId val="523724400"/>
        <c:scaling>
          <c:orientation val="minMax"/>
          <c:max val="100"/>
          <c:min val="-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523731616"/>
        <c:crosses val="autoZero"/>
        <c:crossBetween val="midCat"/>
        <c:majorUnit val="50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Lokacije!$B$2:$B$23</c:f>
              <c:numCache>
                <c:formatCode>General</c:formatCode>
                <c:ptCount val="22"/>
                <c:pt idx="0">
                  <c:v>1</c:v>
                </c:pt>
                <c:pt idx="1">
                  <c:v>39</c:v>
                </c:pt>
                <c:pt idx="2">
                  <c:v>71</c:v>
                </c:pt>
                <c:pt idx="3">
                  <c:v>93</c:v>
                </c:pt>
                <c:pt idx="4">
                  <c:v>50</c:v>
                </c:pt>
                <c:pt idx="5">
                  <c:v>75</c:v>
                </c:pt>
                <c:pt idx="6">
                  <c:v>86</c:v>
                </c:pt>
                <c:pt idx="7">
                  <c:v>52</c:v>
                </c:pt>
                <c:pt idx="8">
                  <c:v>82</c:v>
                </c:pt>
                <c:pt idx="9">
                  <c:v>23</c:v>
                </c:pt>
                <c:pt idx="10">
                  <c:v>31</c:v>
                </c:pt>
                <c:pt idx="11">
                  <c:v>48</c:v>
                </c:pt>
                <c:pt idx="12">
                  <c:v>40</c:v>
                </c:pt>
                <c:pt idx="13">
                  <c:v>52</c:v>
                </c:pt>
                <c:pt idx="14">
                  <c:v>33</c:v>
                </c:pt>
                <c:pt idx="15">
                  <c:v>34</c:v>
                </c:pt>
                <c:pt idx="16">
                  <c:v>37</c:v>
                </c:pt>
                <c:pt idx="17">
                  <c:v>30</c:v>
                </c:pt>
                <c:pt idx="18">
                  <c:v>30</c:v>
                </c:pt>
                <c:pt idx="19">
                  <c:v>20</c:v>
                </c:pt>
                <c:pt idx="20">
                  <c:v>7</c:v>
                </c:pt>
                <c:pt idx="21">
                  <c:v>6</c:v>
                </c:pt>
              </c:numCache>
            </c:numRef>
          </c:xVal>
          <c:yVal>
            <c:numRef>
              <c:f>Lokacije!$C$2:$C$23</c:f>
              <c:numCache>
                <c:formatCode>General</c:formatCode>
                <c:ptCount val="22"/>
                <c:pt idx="0">
                  <c:v>0</c:v>
                </c:pt>
                <c:pt idx="1">
                  <c:v>3</c:v>
                </c:pt>
                <c:pt idx="2">
                  <c:v>24</c:v>
                </c:pt>
                <c:pt idx="3">
                  <c:v>51</c:v>
                </c:pt>
                <c:pt idx="4">
                  <c:v>32</c:v>
                </c:pt>
                <c:pt idx="5">
                  <c:v>50</c:v>
                </c:pt>
                <c:pt idx="6">
                  <c:v>64</c:v>
                </c:pt>
                <c:pt idx="7">
                  <c:v>43</c:v>
                </c:pt>
                <c:pt idx="8">
                  <c:v>69</c:v>
                </c:pt>
                <c:pt idx="9">
                  <c:v>25</c:v>
                </c:pt>
                <c:pt idx="10">
                  <c:v>43</c:v>
                </c:pt>
                <c:pt idx="11">
                  <c:v>76</c:v>
                </c:pt>
                <c:pt idx="12">
                  <c:v>70</c:v>
                </c:pt>
                <c:pt idx="13">
                  <c:v>93</c:v>
                </c:pt>
                <c:pt idx="14">
                  <c:v>71</c:v>
                </c:pt>
                <c:pt idx="15">
                  <c:v>77</c:v>
                </c:pt>
                <c:pt idx="16">
                  <c:v>91</c:v>
                </c:pt>
                <c:pt idx="17">
                  <c:v>74</c:v>
                </c:pt>
                <c:pt idx="18">
                  <c:v>76</c:v>
                </c:pt>
                <c:pt idx="19">
                  <c:v>58</c:v>
                </c:pt>
                <c:pt idx="20">
                  <c:v>43</c:v>
                </c:pt>
                <c:pt idx="21">
                  <c:v>39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FD56-42A5-9890-A4898422E2B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23731616"/>
        <c:axId val="523724400"/>
      </c:scatterChart>
      <c:valAx>
        <c:axId val="523731616"/>
        <c:scaling>
          <c:orientation val="minMax"/>
          <c:max val="100"/>
          <c:min val="-10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523724400"/>
        <c:crosses val="autoZero"/>
        <c:crossBetween val="midCat"/>
      </c:valAx>
      <c:valAx>
        <c:axId val="523724400"/>
        <c:scaling>
          <c:orientation val="minMax"/>
          <c:max val="100"/>
          <c:min val="-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523731616"/>
        <c:crosses val="autoZero"/>
        <c:crossBetween val="midCat"/>
        <c:majorUnit val="50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Lokacije!$B$24:$B$45</c:f>
              <c:numCache>
                <c:formatCode>General</c:formatCode>
                <c:ptCount val="22"/>
                <c:pt idx="0">
                  <c:v>1</c:v>
                </c:pt>
                <c:pt idx="1">
                  <c:v>-14</c:v>
                </c:pt>
                <c:pt idx="2">
                  <c:v>-19</c:v>
                </c:pt>
                <c:pt idx="3">
                  <c:v>-38</c:v>
                </c:pt>
                <c:pt idx="4">
                  <c:v>-80</c:v>
                </c:pt>
                <c:pt idx="5">
                  <c:v>-3</c:v>
                </c:pt>
                <c:pt idx="6">
                  <c:v>-90</c:v>
                </c:pt>
                <c:pt idx="7">
                  <c:v>-24</c:v>
                </c:pt>
                <c:pt idx="8">
                  <c:v>-64</c:v>
                </c:pt>
                <c:pt idx="9">
                  <c:v>-81</c:v>
                </c:pt>
                <c:pt idx="10">
                  <c:v>-85</c:v>
                </c:pt>
                <c:pt idx="11">
                  <c:v>-66</c:v>
                </c:pt>
                <c:pt idx="12">
                  <c:v>-72</c:v>
                </c:pt>
                <c:pt idx="13">
                  <c:v>-73</c:v>
                </c:pt>
                <c:pt idx="14">
                  <c:v>-96</c:v>
                </c:pt>
                <c:pt idx="15">
                  <c:v>-79</c:v>
                </c:pt>
                <c:pt idx="16">
                  <c:v>-88</c:v>
                </c:pt>
                <c:pt idx="17">
                  <c:v>-68</c:v>
                </c:pt>
                <c:pt idx="18">
                  <c:v>-29</c:v>
                </c:pt>
                <c:pt idx="19">
                  <c:v>-18</c:v>
                </c:pt>
                <c:pt idx="20">
                  <c:v>-40</c:v>
                </c:pt>
                <c:pt idx="21">
                  <c:v>-43</c:v>
                </c:pt>
              </c:numCache>
            </c:numRef>
          </c:xVal>
          <c:yVal>
            <c:numRef>
              <c:f>Lokacije!$C$24:$C$45</c:f>
              <c:numCache>
                <c:formatCode>General</c:formatCode>
                <c:ptCount val="22"/>
                <c:pt idx="0">
                  <c:v>77</c:v>
                </c:pt>
                <c:pt idx="1">
                  <c:v>74</c:v>
                </c:pt>
                <c:pt idx="2">
                  <c:v>34</c:v>
                </c:pt>
                <c:pt idx="3">
                  <c:v>49</c:v>
                </c:pt>
                <c:pt idx="4">
                  <c:v>74</c:v>
                </c:pt>
                <c:pt idx="5">
                  <c:v>2</c:v>
                </c:pt>
                <c:pt idx="6">
                  <c:v>59</c:v>
                </c:pt>
                <c:pt idx="7">
                  <c:v>9</c:v>
                </c:pt>
                <c:pt idx="8">
                  <c:v>23</c:v>
                </c:pt>
                <c:pt idx="9">
                  <c:v>2</c:v>
                </c:pt>
                <c:pt idx="10">
                  <c:v>-10</c:v>
                </c:pt>
                <c:pt idx="11">
                  <c:v>-32</c:v>
                </c:pt>
                <c:pt idx="12">
                  <c:v>-39</c:v>
                </c:pt>
                <c:pt idx="13">
                  <c:v>-59</c:v>
                </c:pt>
                <c:pt idx="14">
                  <c:v>-92</c:v>
                </c:pt>
                <c:pt idx="15">
                  <c:v>-81</c:v>
                </c:pt>
                <c:pt idx="16">
                  <c:v>-91</c:v>
                </c:pt>
                <c:pt idx="17">
                  <c:v>-86</c:v>
                </c:pt>
                <c:pt idx="18">
                  <c:v>-46</c:v>
                </c:pt>
                <c:pt idx="19">
                  <c:v>-36</c:v>
                </c:pt>
                <c:pt idx="20">
                  <c:v>-92</c:v>
                </c:pt>
                <c:pt idx="21">
                  <c:v>-99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2776-4091-88FA-D47C2621736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23731616"/>
        <c:axId val="523724400"/>
      </c:scatterChart>
      <c:valAx>
        <c:axId val="523731616"/>
        <c:scaling>
          <c:orientation val="minMax"/>
          <c:max val="100"/>
          <c:min val="-10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523724400"/>
        <c:crosses val="autoZero"/>
        <c:crossBetween val="midCat"/>
      </c:valAx>
      <c:valAx>
        <c:axId val="523724400"/>
        <c:scaling>
          <c:orientation val="minMax"/>
          <c:max val="100"/>
          <c:min val="-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523731616"/>
        <c:crosses val="autoZero"/>
        <c:crossBetween val="midCat"/>
        <c:majorUnit val="50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Lokacije!$B$46:$B$68</c:f>
              <c:numCache>
                <c:formatCode>General</c:formatCode>
                <c:ptCount val="23"/>
                <c:pt idx="0">
                  <c:v>-27</c:v>
                </c:pt>
                <c:pt idx="1">
                  <c:v>-7</c:v>
                </c:pt>
                <c:pt idx="2">
                  <c:v>-18</c:v>
                </c:pt>
                <c:pt idx="3">
                  <c:v>-17</c:v>
                </c:pt>
                <c:pt idx="4">
                  <c:v>-15</c:v>
                </c:pt>
                <c:pt idx="5">
                  <c:v>-9</c:v>
                </c:pt>
                <c:pt idx="6">
                  <c:v>-8</c:v>
                </c:pt>
                <c:pt idx="7">
                  <c:v>-6</c:v>
                </c:pt>
                <c:pt idx="8">
                  <c:v>-7</c:v>
                </c:pt>
                <c:pt idx="9">
                  <c:v>25</c:v>
                </c:pt>
                <c:pt idx="10">
                  <c:v>43</c:v>
                </c:pt>
                <c:pt idx="11">
                  <c:v>56</c:v>
                </c:pt>
                <c:pt idx="12">
                  <c:v>40</c:v>
                </c:pt>
                <c:pt idx="13">
                  <c:v>56</c:v>
                </c:pt>
                <c:pt idx="14">
                  <c:v>98</c:v>
                </c:pt>
                <c:pt idx="15">
                  <c:v>64</c:v>
                </c:pt>
                <c:pt idx="16">
                  <c:v>93</c:v>
                </c:pt>
                <c:pt idx="17">
                  <c:v>33</c:v>
                </c:pt>
                <c:pt idx="18">
                  <c:v>88</c:v>
                </c:pt>
                <c:pt idx="19">
                  <c:v>65</c:v>
                </c:pt>
                <c:pt idx="20">
                  <c:v>55</c:v>
                </c:pt>
                <c:pt idx="21">
                  <c:v>60</c:v>
                </c:pt>
                <c:pt idx="22">
                  <c:v>96</c:v>
                </c:pt>
              </c:numCache>
            </c:numRef>
          </c:xVal>
          <c:yVal>
            <c:numRef>
              <c:f>Lokacije!$C$46:$C$68</c:f>
              <c:numCache>
                <c:formatCode>General</c:formatCode>
                <c:ptCount val="23"/>
                <c:pt idx="0">
                  <c:v>-64</c:v>
                </c:pt>
                <c:pt idx="1">
                  <c:v>-28</c:v>
                </c:pt>
                <c:pt idx="2">
                  <c:v>-74</c:v>
                </c:pt>
                <c:pt idx="3">
                  <c:v>-82</c:v>
                </c:pt>
                <c:pt idx="4">
                  <c:v>-94</c:v>
                </c:pt>
                <c:pt idx="5">
                  <c:v>-79</c:v>
                </c:pt>
                <c:pt idx="6">
                  <c:v>-77</c:v>
                </c:pt>
                <c:pt idx="7">
                  <c:v>-61</c:v>
                </c:pt>
                <c:pt idx="8">
                  <c:v>-87</c:v>
                </c:pt>
                <c:pt idx="9">
                  <c:v>-47</c:v>
                </c:pt>
                <c:pt idx="10">
                  <c:v>-61</c:v>
                </c:pt>
                <c:pt idx="11">
                  <c:v>-65</c:v>
                </c:pt>
                <c:pt idx="12">
                  <c:v>-39</c:v>
                </c:pt>
                <c:pt idx="13">
                  <c:v>-53</c:v>
                </c:pt>
                <c:pt idx="14">
                  <c:v>-87</c:v>
                </c:pt>
                <c:pt idx="15">
                  <c:v>-50</c:v>
                </c:pt>
                <c:pt idx="16">
                  <c:v>-58</c:v>
                </c:pt>
                <c:pt idx="17">
                  <c:v>-17</c:v>
                </c:pt>
                <c:pt idx="18">
                  <c:v>-34</c:v>
                </c:pt>
                <c:pt idx="19">
                  <c:v>-6</c:v>
                </c:pt>
                <c:pt idx="20">
                  <c:v>-4</c:v>
                </c:pt>
                <c:pt idx="21">
                  <c:v>-3</c:v>
                </c:pt>
                <c:pt idx="22">
                  <c:v>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E4C7-4F65-B8D7-1CB6DC0874D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23731616"/>
        <c:axId val="523724400"/>
      </c:scatterChart>
      <c:valAx>
        <c:axId val="523731616"/>
        <c:scaling>
          <c:orientation val="minMax"/>
          <c:max val="100"/>
          <c:min val="-10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523724400"/>
        <c:crosses val="autoZero"/>
        <c:crossBetween val="midCat"/>
      </c:valAx>
      <c:valAx>
        <c:axId val="523724400"/>
        <c:scaling>
          <c:orientation val="minMax"/>
          <c:max val="100"/>
          <c:min val="-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523731616"/>
        <c:crosses val="autoZero"/>
        <c:crossBetween val="midCat"/>
        <c:majorUnit val="50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Lokacije!$B$2:$B$26</c:f>
              <c:numCache>
                <c:formatCode>General</c:formatCode>
                <c:ptCount val="25"/>
                <c:pt idx="0">
                  <c:v>1</c:v>
                </c:pt>
                <c:pt idx="1">
                  <c:v>39</c:v>
                </c:pt>
                <c:pt idx="2">
                  <c:v>71</c:v>
                </c:pt>
                <c:pt idx="3">
                  <c:v>93</c:v>
                </c:pt>
                <c:pt idx="4">
                  <c:v>50</c:v>
                </c:pt>
                <c:pt idx="5">
                  <c:v>75</c:v>
                </c:pt>
                <c:pt idx="6">
                  <c:v>86</c:v>
                </c:pt>
                <c:pt idx="7">
                  <c:v>52</c:v>
                </c:pt>
                <c:pt idx="8">
                  <c:v>82</c:v>
                </c:pt>
                <c:pt idx="9">
                  <c:v>23</c:v>
                </c:pt>
                <c:pt idx="10">
                  <c:v>31</c:v>
                </c:pt>
                <c:pt idx="11">
                  <c:v>48</c:v>
                </c:pt>
                <c:pt idx="12">
                  <c:v>40</c:v>
                </c:pt>
                <c:pt idx="13">
                  <c:v>52</c:v>
                </c:pt>
                <c:pt idx="14">
                  <c:v>33</c:v>
                </c:pt>
                <c:pt idx="15">
                  <c:v>34</c:v>
                </c:pt>
                <c:pt idx="16">
                  <c:v>37</c:v>
                </c:pt>
                <c:pt idx="17">
                  <c:v>30</c:v>
                </c:pt>
                <c:pt idx="18">
                  <c:v>30</c:v>
                </c:pt>
                <c:pt idx="19">
                  <c:v>20</c:v>
                </c:pt>
                <c:pt idx="20">
                  <c:v>7</c:v>
                </c:pt>
                <c:pt idx="21">
                  <c:v>6</c:v>
                </c:pt>
                <c:pt idx="22">
                  <c:v>1</c:v>
                </c:pt>
                <c:pt idx="23">
                  <c:v>-14</c:v>
                </c:pt>
                <c:pt idx="24">
                  <c:v>-19</c:v>
                </c:pt>
              </c:numCache>
            </c:numRef>
          </c:xVal>
          <c:yVal>
            <c:numRef>
              <c:f>Lokacije!$C$2:$C$26</c:f>
              <c:numCache>
                <c:formatCode>General</c:formatCode>
                <c:ptCount val="25"/>
                <c:pt idx="0">
                  <c:v>0</c:v>
                </c:pt>
                <c:pt idx="1">
                  <c:v>3</c:v>
                </c:pt>
                <c:pt idx="2">
                  <c:v>24</c:v>
                </c:pt>
                <c:pt idx="3">
                  <c:v>51</c:v>
                </c:pt>
                <c:pt idx="4">
                  <c:v>32</c:v>
                </c:pt>
                <c:pt idx="5">
                  <c:v>50</c:v>
                </c:pt>
                <c:pt idx="6">
                  <c:v>64</c:v>
                </c:pt>
                <c:pt idx="7">
                  <c:v>43</c:v>
                </c:pt>
                <c:pt idx="8">
                  <c:v>69</c:v>
                </c:pt>
                <c:pt idx="9">
                  <c:v>25</c:v>
                </c:pt>
                <c:pt idx="10">
                  <c:v>43</c:v>
                </c:pt>
                <c:pt idx="11">
                  <c:v>76</c:v>
                </c:pt>
                <c:pt idx="12">
                  <c:v>70</c:v>
                </c:pt>
                <c:pt idx="13">
                  <c:v>93</c:v>
                </c:pt>
                <c:pt idx="14">
                  <c:v>71</c:v>
                </c:pt>
                <c:pt idx="15">
                  <c:v>77</c:v>
                </c:pt>
                <c:pt idx="16">
                  <c:v>91</c:v>
                </c:pt>
                <c:pt idx="17">
                  <c:v>74</c:v>
                </c:pt>
                <c:pt idx="18">
                  <c:v>76</c:v>
                </c:pt>
                <c:pt idx="19">
                  <c:v>58</c:v>
                </c:pt>
                <c:pt idx="20">
                  <c:v>43</c:v>
                </c:pt>
                <c:pt idx="21">
                  <c:v>39</c:v>
                </c:pt>
                <c:pt idx="22">
                  <c:v>77</c:v>
                </c:pt>
                <c:pt idx="23">
                  <c:v>74</c:v>
                </c:pt>
                <c:pt idx="24">
                  <c:v>34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5FFE-4CBC-B187-EFF521363C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23731616"/>
        <c:axId val="523724400"/>
      </c:scatterChart>
      <c:valAx>
        <c:axId val="523731616"/>
        <c:scaling>
          <c:orientation val="minMax"/>
          <c:max val="100"/>
          <c:min val="-10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523724400"/>
        <c:crosses val="autoZero"/>
        <c:crossBetween val="midCat"/>
      </c:valAx>
      <c:valAx>
        <c:axId val="523724400"/>
        <c:scaling>
          <c:orientation val="minMax"/>
          <c:max val="100"/>
          <c:min val="-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523731616"/>
        <c:crosses val="autoZero"/>
        <c:crossBetween val="midCat"/>
        <c:majorUnit val="50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Lokacije!$B$27:$B$42</c:f>
              <c:numCache>
                <c:formatCode>General</c:formatCode>
                <c:ptCount val="16"/>
                <c:pt idx="0">
                  <c:v>-38</c:v>
                </c:pt>
                <c:pt idx="1">
                  <c:v>-80</c:v>
                </c:pt>
                <c:pt idx="2">
                  <c:v>-3</c:v>
                </c:pt>
                <c:pt idx="3">
                  <c:v>-90</c:v>
                </c:pt>
                <c:pt idx="4">
                  <c:v>-24</c:v>
                </c:pt>
                <c:pt idx="5">
                  <c:v>-64</c:v>
                </c:pt>
                <c:pt idx="6">
                  <c:v>-81</c:v>
                </c:pt>
                <c:pt idx="7">
                  <c:v>-85</c:v>
                </c:pt>
                <c:pt idx="8">
                  <c:v>-66</c:v>
                </c:pt>
                <c:pt idx="9">
                  <c:v>-72</c:v>
                </c:pt>
                <c:pt idx="10">
                  <c:v>-73</c:v>
                </c:pt>
                <c:pt idx="11">
                  <c:v>-96</c:v>
                </c:pt>
                <c:pt idx="12">
                  <c:v>-79</c:v>
                </c:pt>
                <c:pt idx="13">
                  <c:v>-88</c:v>
                </c:pt>
                <c:pt idx="14">
                  <c:v>-68</c:v>
                </c:pt>
                <c:pt idx="15">
                  <c:v>-29</c:v>
                </c:pt>
              </c:numCache>
            </c:numRef>
          </c:xVal>
          <c:yVal>
            <c:numRef>
              <c:f>Lokacije!$C$27:$C$42</c:f>
              <c:numCache>
                <c:formatCode>General</c:formatCode>
                <c:ptCount val="16"/>
                <c:pt idx="0">
                  <c:v>49</c:v>
                </c:pt>
                <c:pt idx="1">
                  <c:v>74</c:v>
                </c:pt>
                <c:pt idx="2">
                  <c:v>2</c:v>
                </c:pt>
                <c:pt idx="3">
                  <c:v>59</c:v>
                </c:pt>
                <c:pt idx="4">
                  <c:v>9</c:v>
                </c:pt>
                <c:pt idx="5">
                  <c:v>23</c:v>
                </c:pt>
                <c:pt idx="6">
                  <c:v>2</c:v>
                </c:pt>
                <c:pt idx="7">
                  <c:v>-10</c:v>
                </c:pt>
                <c:pt idx="8">
                  <c:v>-32</c:v>
                </c:pt>
                <c:pt idx="9">
                  <c:v>-39</c:v>
                </c:pt>
                <c:pt idx="10">
                  <c:v>-59</c:v>
                </c:pt>
                <c:pt idx="11">
                  <c:v>-92</c:v>
                </c:pt>
                <c:pt idx="12">
                  <c:v>-81</c:v>
                </c:pt>
                <c:pt idx="13">
                  <c:v>-91</c:v>
                </c:pt>
                <c:pt idx="14">
                  <c:v>-86</c:v>
                </c:pt>
                <c:pt idx="15">
                  <c:v>-46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D387-4089-80B3-D95E3773996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23731616"/>
        <c:axId val="523724400"/>
      </c:scatterChart>
      <c:valAx>
        <c:axId val="523731616"/>
        <c:scaling>
          <c:orientation val="minMax"/>
          <c:max val="100"/>
          <c:min val="-10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523724400"/>
        <c:crosses val="autoZero"/>
        <c:crossBetween val="midCat"/>
      </c:valAx>
      <c:valAx>
        <c:axId val="523724400"/>
        <c:scaling>
          <c:orientation val="minMax"/>
          <c:max val="100"/>
          <c:min val="-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523731616"/>
        <c:crosses val="autoZero"/>
        <c:crossBetween val="midCat"/>
        <c:majorUnit val="50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Lokacije!$B$43:$B$68</c:f>
              <c:numCache>
                <c:formatCode>General</c:formatCode>
                <c:ptCount val="26"/>
                <c:pt idx="0">
                  <c:v>-18</c:v>
                </c:pt>
                <c:pt idx="1">
                  <c:v>-40</c:v>
                </c:pt>
                <c:pt idx="2">
                  <c:v>-43</c:v>
                </c:pt>
                <c:pt idx="3">
                  <c:v>-27</c:v>
                </c:pt>
                <c:pt idx="4">
                  <c:v>-7</c:v>
                </c:pt>
                <c:pt idx="5">
                  <c:v>-18</c:v>
                </c:pt>
                <c:pt idx="6">
                  <c:v>-17</c:v>
                </c:pt>
                <c:pt idx="7">
                  <c:v>-15</c:v>
                </c:pt>
                <c:pt idx="8">
                  <c:v>-9</c:v>
                </c:pt>
                <c:pt idx="9">
                  <c:v>-8</c:v>
                </c:pt>
                <c:pt idx="10">
                  <c:v>-6</c:v>
                </c:pt>
                <c:pt idx="11">
                  <c:v>-7</c:v>
                </c:pt>
                <c:pt idx="12">
                  <c:v>25</c:v>
                </c:pt>
                <c:pt idx="13">
                  <c:v>43</c:v>
                </c:pt>
                <c:pt idx="14">
                  <c:v>56</c:v>
                </c:pt>
                <c:pt idx="15">
                  <c:v>40</c:v>
                </c:pt>
                <c:pt idx="16">
                  <c:v>56</c:v>
                </c:pt>
                <c:pt idx="17">
                  <c:v>98</c:v>
                </c:pt>
                <c:pt idx="18">
                  <c:v>64</c:v>
                </c:pt>
                <c:pt idx="19">
                  <c:v>93</c:v>
                </c:pt>
                <c:pt idx="20">
                  <c:v>33</c:v>
                </c:pt>
                <c:pt idx="21">
                  <c:v>88</c:v>
                </c:pt>
                <c:pt idx="22">
                  <c:v>65</c:v>
                </c:pt>
                <c:pt idx="23">
                  <c:v>55</c:v>
                </c:pt>
                <c:pt idx="24">
                  <c:v>60</c:v>
                </c:pt>
                <c:pt idx="25">
                  <c:v>96</c:v>
                </c:pt>
              </c:numCache>
            </c:numRef>
          </c:xVal>
          <c:yVal>
            <c:numRef>
              <c:f>Lokacije!$C$43:$C$68</c:f>
              <c:numCache>
                <c:formatCode>General</c:formatCode>
                <c:ptCount val="26"/>
                <c:pt idx="0">
                  <c:v>-36</c:v>
                </c:pt>
                <c:pt idx="1">
                  <c:v>-92</c:v>
                </c:pt>
                <c:pt idx="2">
                  <c:v>-99</c:v>
                </c:pt>
                <c:pt idx="3">
                  <c:v>-64</c:v>
                </c:pt>
                <c:pt idx="4">
                  <c:v>-28</c:v>
                </c:pt>
                <c:pt idx="5">
                  <c:v>-74</c:v>
                </c:pt>
                <c:pt idx="6">
                  <c:v>-82</c:v>
                </c:pt>
                <c:pt idx="7">
                  <c:v>-94</c:v>
                </c:pt>
                <c:pt idx="8">
                  <c:v>-79</c:v>
                </c:pt>
                <c:pt idx="9">
                  <c:v>-77</c:v>
                </c:pt>
                <c:pt idx="10">
                  <c:v>-61</c:v>
                </c:pt>
                <c:pt idx="11">
                  <c:v>-87</c:v>
                </c:pt>
                <c:pt idx="12">
                  <c:v>-47</c:v>
                </c:pt>
                <c:pt idx="13">
                  <c:v>-61</c:v>
                </c:pt>
                <c:pt idx="14">
                  <c:v>-65</c:v>
                </c:pt>
                <c:pt idx="15">
                  <c:v>-39</c:v>
                </c:pt>
                <c:pt idx="16">
                  <c:v>-53</c:v>
                </c:pt>
                <c:pt idx="17">
                  <c:v>-87</c:v>
                </c:pt>
                <c:pt idx="18">
                  <c:v>-50</c:v>
                </c:pt>
                <c:pt idx="19">
                  <c:v>-58</c:v>
                </c:pt>
                <c:pt idx="20">
                  <c:v>-17</c:v>
                </c:pt>
                <c:pt idx="21">
                  <c:v>-34</c:v>
                </c:pt>
                <c:pt idx="22">
                  <c:v>-6</c:v>
                </c:pt>
                <c:pt idx="23">
                  <c:v>-4</c:v>
                </c:pt>
                <c:pt idx="24">
                  <c:v>-3</c:v>
                </c:pt>
                <c:pt idx="25">
                  <c:v>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F6E4-41D2-8D83-F59A5DC9717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23731616"/>
        <c:axId val="523724400"/>
      </c:scatterChart>
      <c:valAx>
        <c:axId val="523731616"/>
        <c:scaling>
          <c:orientation val="minMax"/>
          <c:max val="100"/>
          <c:min val="-10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523724400"/>
        <c:crosses val="autoZero"/>
        <c:crossBetween val="midCat"/>
      </c:valAx>
      <c:valAx>
        <c:axId val="523724400"/>
        <c:scaling>
          <c:orientation val="minMax"/>
          <c:max val="100"/>
          <c:min val="-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523731616"/>
        <c:crosses val="autoZero"/>
        <c:crossBetween val="midCat"/>
        <c:majorUnit val="50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DP</cp:lastModifiedBy>
  <cp:revision>13</cp:revision>
  <dcterms:created xsi:type="dcterms:W3CDTF">2018-05-03T15:20:00Z</dcterms:created>
  <dcterms:modified xsi:type="dcterms:W3CDTF">2019-04-23T12:00:00Z</dcterms:modified>
</cp:coreProperties>
</file>